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03" w:tblpY="2358"/>
        <w:tblOverlap w:val="never"/>
        <w:tblW w:w="0" w:type="auto"/>
        <w:tblLayout w:type="fixed"/>
        <w:tblLook w:val="0000" w:firstRow="0" w:lastRow="0" w:firstColumn="0" w:lastColumn="0" w:noHBand="0" w:noVBand="0"/>
      </w:tblPr>
      <w:tblGrid>
        <w:gridCol w:w="6744"/>
        <w:gridCol w:w="2054"/>
      </w:tblGrid>
      <w:tr w:rsidR="00117A1C" w:rsidRPr="005A3C88" w:rsidTr="0050616D">
        <w:trPr>
          <w:cantSplit/>
          <w:trHeight w:val="20"/>
        </w:trPr>
        <w:tc>
          <w:tcPr>
            <w:tcW w:w="6744" w:type="dxa"/>
            <w:vAlign w:val="center"/>
          </w:tcPr>
          <w:p w:rsidR="00117A1C" w:rsidRPr="005A3C88" w:rsidRDefault="00117A1C" w:rsidP="0050616D">
            <w:pPr>
              <w:spacing w:line="1000" w:lineRule="exact"/>
              <w:ind w:firstLineChars="0" w:firstLine="0"/>
              <w:jc w:val="distribute"/>
              <w:rPr>
                <w:rFonts w:ascii="方正小标宋简体" w:eastAsia="方正小标宋简体" w:hAnsi="黑体"/>
                <w:color w:val="FF0000"/>
                <w:spacing w:val="250"/>
                <w:w w:val="50"/>
                <w:sz w:val="100"/>
              </w:rPr>
            </w:pPr>
            <w:r w:rsidRPr="005A3C88">
              <w:rPr>
                <w:rFonts w:ascii="方正小标宋简体" w:eastAsia="方正小标宋简体" w:hAnsi="黑体" w:hint="eastAsia"/>
                <w:color w:val="FF0000"/>
                <w:spacing w:val="34"/>
                <w:w w:val="50"/>
                <w:sz w:val="100"/>
                <w:szCs w:val="100"/>
              </w:rPr>
              <w:t xml:space="preserve">温  州  市  教  育  </w:t>
            </w:r>
            <w:r w:rsidRPr="005A3C88">
              <w:rPr>
                <w:rFonts w:ascii="方正小标宋简体" w:eastAsia="方正小标宋简体" w:hAnsi="黑体" w:hint="eastAsia"/>
                <w:color w:val="FF0000"/>
                <w:w w:val="50"/>
                <w:sz w:val="100"/>
                <w:szCs w:val="100"/>
              </w:rPr>
              <w:t>局</w:t>
            </w:r>
          </w:p>
        </w:tc>
        <w:tc>
          <w:tcPr>
            <w:tcW w:w="2054" w:type="dxa"/>
            <w:vMerge w:val="restart"/>
            <w:vAlign w:val="center"/>
          </w:tcPr>
          <w:p w:rsidR="00117A1C" w:rsidRPr="005A3C88" w:rsidRDefault="00117A1C" w:rsidP="0050616D">
            <w:pPr>
              <w:ind w:firstLineChars="0" w:firstLine="0"/>
              <w:rPr>
                <w:rFonts w:ascii="方正小标宋简体" w:eastAsia="方正小标宋简体" w:hAnsi="黑体"/>
                <w:bCs/>
                <w:color w:val="FF0000"/>
                <w:w w:val="50"/>
                <w:sz w:val="116"/>
              </w:rPr>
            </w:pPr>
            <w:r w:rsidRPr="005A3C88">
              <w:rPr>
                <w:rFonts w:ascii="方正小标宋简体" w:eastAsia="方正小标宋简体" w:hAnsi="黑体" w:hint="eastAsia"/>
                <w:bCs/>
                <w:color w:val="FF0000"/>
                <w:w w:val="50"/>
                <w:sz w:val="134"/>
              </w:rPr>
              <w:t>文 件</w:t>
            </w:r>
          </w:p>
        </w:tc>
      </w:tr>
      <w:tr w:rsidR="00117A1C" w:rsidRPr="005A3C88" w:rsidTr="0050616D">
        <w:trPr>
          <w:cantSplit/>
          <w:trHeight w:val="20"/>
        </w:trPr>
        <w:tc>
          <w:tcPr>
            <w:tcW w:w="6744" w:type="dxa"/>
            <w:vAlign w:val="center"/>
          </w:tcPr>
          <w:p w:rsidR="00117A1C" w:rsidRPr="005A3C88" w:rsidRDefault="00117A1C" w:rsidP="0050616D">
            <w:pPr>
              <w:spacing w:line="1000" w:lineRule="exact"/>
              <w:ind w:firstLineChars="0" w:firstLine="0"/>
              <w:jc w:val="distribute"/>
              <w:rPr>
                <w:rFonts w:ascii="方正小标宋简体" w:eastAsia="方正小标宋简体" w:hAnsi="黑体"/>
                <w:color w:val="FF0000"/>
                <w:spacing w:val="34"/>
                <w:w w:val="50"/>
                <w:sz w:val="100"/>
                <w:szCs w:val="100"/>
              </w:rPr>
            </w:pPr>
            <w:r w:rsidRPr="005A3C88">
              <w:rPr>
                <w:rFonts w:ascii="方正小标宋简体" w:eastAsia="方正小标宋简体" w:hAnsi="黑体" w:hint="eastAsia"/>
                <w:color w:val="FF0000"/>
                <w:spacing w:val="34"/>
                <w:w w:val="50"/>
                <w:sz w:val="100"/>
                <w:szCs w:val="100"/>
              </w:rPr>
              <w:t xml:space="preserve">温  州  市  民  政  </w:t>
            </w:r>
            <w:r w:rsidRPr="005A3C88">
              <w:rPr>
                <w:rFonts w:ascii="方正小标宋简体" w:eastAsia="方正小标宋简体" w:hAnsi="黑体" w:hint="eastAsia"/>
                <w:color w:val="FF0000"/>
                <w:w w:val="50"/>
                <w:sz w:val="100"/>
                <w:szCs w:val="100"/>
              </w:rPr>
              <w:t>局</w:t>
            </w:r>
          </w:p>
        </w:tc>
        <w:tc>
          <w:tcPr>
            <w:tcW w:w="2054" w:type="dxa"/>
            <w:vMerge/>
            <w:vAlign w:val="center"/>
          </w:tcPr>
          <w:p w:rsidR="00117A1C" w:rsidRPr="005A3C88" w:rsidRDefault="00117A1C" w:rsidP="0050616D">
            <w:pPr>
              <w:spacing w:line="1140" w:lineRule="exact"/>
              <w:ind w:firstLineChars="0" w:firstLine="0"/>
              <w:rPr>
                <w:rFonts w:ascii="黑体" w:eastAsia="黑体" w:hAnsi="黑体"/>
                <w:bCs/>
                <w:color w:val="FF0000"/>
                <w:w w:val="50"/>
                <w:sz w:val="134"/>
              </w:rPr>
            </w:pPr>
          </w:p>
        </w:tc>
      </w:tr>
      <w:tr w:rsidR="00117A1C" w:rsidRPr="005A3C88" w:rsidTr="0050616D">
        <w:trPr>
          <w:cantSplit/>
          <w:trHeight w:val="20"/>
        </w:trPr>
        <w:tc>
          <w:tcPr>
            <w:tcW w:w="6744" w:type="dxa"/>
            <w:vAlign w:val="center"/>
          </w:tcPr>
          <w:p w:rsidR="00117A1C" w:rsidRPr="005A3C88" w:rsidRDefault="00117A1C" w:rsidP="0050616D">
            <w:pPr>
              <w:spacing w:line="1000" w:lineRule="exact"/>
              <w:ind w:firstLineChars="0" w:firstLine="0"/>
              <w:jc w:val="distribute"/>
              <w:rPr>
                <w:rFonts w:ascii="方正小标宋简体" w:eastAsia="方正小标宋简体" w:hAnsi="黑体"/>
                <w:color w:val="FF0000"/>
                <w:spacing w:val="200"/>
                <w:w w:val="50"/>
                <w:sz w:val="100"/>
                <w:szCs w:val="100"/>
              </w:rPr>
            </w:pPr>
            <w:r w:rsidRPr="005A3C88">
              <w:rPr>
                <w:rFonts w:ascii="方正小标宋简体" w:eastAsia="方正小标宋简体" w:hAnsi="黑体" w:hint="eastAsia"/>
                <w:color w:val="FF0000"/>
                <w:spacing w:val="200"/>
                <w:w w:val="50"/>
                <w:sz w:val="100"/>
                <w:szCs w:val="100"/>
              </w:rPr>
              <w:t>共青团温州市</w:t>
            </w:r>
            <w:r w:rsidRPr="005A3C88">
              <w:rPr>
                <w:rFonts w:ascii="方正小标宋简体" w:eastAsia="方正小标宋简体" w:hAnsi="黑体" w:hint="eastAsia"/>
                <w:color w:val="FF0000"/>
                <w:w w:val="50"/>
                <w:sz w:val="100"/>
                <w:szCs w:val="100"/>
              </w:rPr>
              <w:t>委</w:t>
            </w:r>
          </w:p>
        </w:tc>
        <w:tc>
          <w:tcPr>
            <w:tcW w:w="2054" w:type="dxa"/>
            <w:vMerge/>
            <w:vAlign w:val="center"/>
          </w:tcPr>
          <w:p w:rsidR="00117A1C" w:rsidRPr="005A3C88" w:rsidRDefault="00117A1C" w:rsidP="0050616D">
            <w:pPr>
              <w:spacing w:line="1140" w:lineRule="exact"/>
              <w:ind w:firstLineChars="0" w:firstLine="0"/>
              <w:jc w:val="center"/>
              <w:rPr>
                <w:rFonts w:ascii="黑体" w:eastAsia="黑体" w:hAnsi="黑体"/>
                <w:bCs/>
                <w:color w:val="FF0000"/>
                <w:w w:val="50"/>
                <w:sz w:val="134"/>
              </w:rPr>
            </w:pPr>
          </w:p>
        </w:tc>
      </w:tr>
      <w:tr w:rsidR="00117A1C" w:rsidRPr="005A3C88" w:rsidTr="0050616D">
        <w:trPr>
          <w:cantSplit/>
          <w:trHeight w:val="20"/>
        </w:trPr>
        <w:tc>
          <w:tcPr>
            <w:tcW w:w="6744" w:type="dxa"/>
            <w:vAlign w:val="center"/>
          </w:tcPr>
          <w:p w:rsidR="00117A1C" w:rsidRPr="005A3C88" w:rsidRDefault="00117A1C" w:rsidP="0050616D">
            <w:pPr>
              <w:spacing w:line="1000" w:lineRule="exact"/>
              <w:ind w:firstLineChars="0" w:firstLine="0"/>
              <w:jc w:val="distribute"/>
              <w:rPr>
                <w:rFonts w:ascii="方正小标宋简体" w:eastAsia="方正小标宋简体" w:hAnsi="黑体"/>
                <w:color w:val="FF0000"/>
                <w:spacing w:val="250"/>
                <w:w w:val="50"/>
                <w:sz w:val="100"/>
              </w:rPr>
            </w:pPr>
            <w:r w:rsidRPr="005A3C88">
              <w:rPr>
                <w:rFonts w:ascii="方正小标宋简体" w:eastAsia="方正小标宋简体" w:hAnsi="黑体" w:hint="eastAsia"/>
                <w:color w:val="FF0000"/>
                <w:spacing w:val="200"/>
                <w:w w:val="50"/>
                <w:sz w:val="100"/>
                <w:szCs w:val="100"/>
              </w:rPr>
              <w:t>温州市慈善总</w:t>
            </w:r>
            <w:r w:rsidRPr="005A3C88">
              <w:rPr>
                <w:rFonts w:ascii="方正小标宋简体" w:eastAsia="方正小标宋简体" w:hAnsi="黑体" w:hint="eastAsia"/>
                <w:color w:val="FF0000"/>
                <w:w w:val="50"/>
                <w:sz w:val="100"/>
              </w:rPr>
              <w:t>会</w:t>
            </w:r>
          </w:p>
        </w:tc>
        <w:tc>
          <w:tcPr>
            <w:tcW w:w="2054" w:type="dxa"/>
            <w:vMerge/>
            <w:vAlign w:val="center"/>
          </w:tcPr>
          <w:p w:rsidR="00117A1C" w:rsidRPr="005A3C88" w:rsidRDefault="00117A1C" w:rsidP="0050616D">
            <w:pPr>
              <w:spacing w:line="1140" w:lineRule="exact"/>
              <w:ind w:firstLineChars="0" w:firstLine="0"/>
              <w:jc w:val="center"/>
              <w:rPr>
                <w:rFonts w:ascii="黑体" w:eastAsia="黑体" w:hAnsi="黑体"/>
                <w:bCs/>
                <w:color w:val="FF0000"/>
                <w:w w:val="50"/>
                <w:sz w:val="134"/>
              </w:rPr>
            </w:pPr>
          </w:p>
        </w:tc>
      </w:tr>
      <w:tr w:rsidR="00117A1C" w:rsidRPr="005A3C88" w:rsidTr="0050616D">
        <w:trPr>
          <w:cantSplit/>
          <w:trHeight w:val="20"/>
        </w:trPr>
        <w:tc>
          <w:tcPr>
            <w:tcW w:w="6744" w:type="dxa"/>
            <w:vAlign w:val="center"/>
          </w:tcPr>
          <w:p w:rsidR="00117A1C" w:rsidRPr="005A3C88" w:rsidRDefault="00117A1C" w:rsidP="0050616D">
            <w:pPr>
              <w:spacing w:line="1000" w:lineRule="exact"/>
              <w:ind w:firstLineChars="0" w:firstLine="0"/>
              <w:jc w:val="distribute"/>
              <w:rPr>
                <w:rFonts w:ascii="方正小标宋简体" w:eastAsia="方正小标宋简体" w:hAnsi="黑体"/>
                <w:color w:val="FF0000"/>
                <w:spacing w:val="200"/>
                <w:w w:val="50"/>
                <w:sz w:val="100"/>
                <w:szCs w:val="100"/>
              </w:rPr>
            </w:pPr>
            <w:r w:rsidRPr="005A3C88">
              <w:rPr>
                <w:rFonts w:ascii="方正小标宋简体" w:eastAsia="方正小标宋简体" w:hAnsi="黑体" w:hint="eastAsia"/>
                <w:color w:val="FF0000"/>
                <w:spacing w:val="-200"/>
                <w:w w:val="50"/>
                <w:sz w:val="100"/>
                <w:szCs w:val="100"/>
              </w:rPr>
              <w:t>温州市希望工程实施办公</w:t>
            </w:r>
            <w:r w:rsidRPr="005A3C88">
              <w:rPr>
                <w:rFonts w:ascii="方正小标宋简体" w:eastAsia="方正小标宋简体" w:hAnsi="黑体" w:hint="eastAsia"/>
                <w:color w:val="FF0000"/>
                <w:w w:val="50"/>
                <w:sz w:val="100"/>
                <w:szCs w:val="100"/>
              </w:rPr>
              <w:t>室</w:t>
            </w:r>
          </w:p>
        </w:tc>
        <w:tc>
          <w:tcPr>
            <w:tcW w:w="2054" w:type="dxa"/>
            <w:vMerge/>
            <w:vAlign w:val="center"/>
          </w:tcPr>
          <w:p w:rsidR="00117A1C" w:rsidRPr="005A3C88" w:rsidRDefault="00117A1C" w:rsidP="0050616D">
            <w:pPr>
              <w:spacing w:line="1140" w:lineRule="exact"/>
              <w:ind w:firstLineChars="0" w:firstLine="0"/>
              <w:jc w:val="center"/>
              <w:rPr>
                <w:rFonts w:ascii="黑体" w:eastAsia="黑体" w:hAnsi="黑体"/>
                <w:bCs/>
                <w:color w:val="FF0000"/>
                <w:w w:val="50"/>
                <w:sz w:val="134"/>
              </w:rPr>
            </w:pPr>
          </w:p>
        </w:tc>
      </w:tr>
      <w:tr w:rsidR="00117A1C" w:rsidRPr="005A3C88" w:rsidTr="0050616D">
        <w:trPr>
          <w:cantSplit/>
          <w:trHeight w:val="20"/>
        </w:trPr>
        <w:tc>
          <w:tcPr>
            <w:tcW w:w="6744" w:type="dxa"/>
            <w:vAlign w:val="center"/>
          </w:tcPr>
          <w:p w:rsidR="00117A1C" w:rsidRPr="005A3C88" w:rsidRDefault="00117A1C" w:rsidP="00117A1C">
            <w:pPr>
              <w:spacing w:line="1000" w:lineRule="exact"/>
              <w:ind w:rightChars="-201" w:right="-613" w:firstLineChars="0" w:firstLine="0"/>
              <w:rPr>
                <w:rFonts w:ascii="方正小标宋简体" w:eastAsia="方正小标宋简体" w:hAnsi="黑体"/>
                <w:b/>
                <w:bCs/>
                <w:color w:val="FF0000"/>
                <w:spacing w:val="176"/>
                <w:w w:val="50"/>
              </w:rPr>
            </w:pPr>
            <w:r w:rsidRPr="005A3C88">
              <w:rPr>
                <w:rFonts w:ascii="方正小标宋简体" w:eastAsia="方正小标宋简体" w:hAnsi="黑体" w:hint="eastAsia"/>
                <w:color w:val="FF0000"/>
                <w:spacing w:val="84"/>
                <w:w w:val="50"/>
                <w:sz w:val="100"/>
                <w:szCs w:val="100"/>
              </w:rPr>
              <w:t>温州市人民教育基金</w:t>
            </w:r>
            <w:r w:rsidRPr="005A3C88">
              <w:rPr>
                <w:rFonts w:ascii="方正小标宋简体" w:eastAsia="方正小标宋简体" w:hAnsi="黑体" w:hint="eastAsia"/>
                <w:color w:val="FF0000"/>
                <w:w w:val="50"/>
                <w:sz w:val="100"/>
                <w:szCs w:val="100"/>
              </w:rPr>
              <w:t>会</w:t>
            </w:r>
          </w:p>
        </w:tc>
        <w:tc>
          <w:tcPr>
            <w:tcW w:w="2054" w:type="dxa"/>
            <w:vMerge/>
            <w:vAlign w:val="center"/>
          </w:tcPr>
          <w:p w:rsidR="00117A1C" w:rsidRPr="005A3C88" w:rsidRDefault="00117A1C" w:rsidP="0050616D">
            <w:pPr>
              <w:spacing w:line="1140" w:lineRule="exact"/>
              <w:ind w:firstLineChars="0" w:firstLine="0"/>
              <w:jc w:val="center"/>
              <w:rPr>
                <w:rFonts w:ascii="黑体" w:eastAsia="黑体" w:hAnsi="黑体"/>
                <w:bCs/>
                <w:color w:val="FF0000"/>
                <w:w w:val="50"/>
                <w:sz w:val="134"/>
              </w:rPr>
            </w:pPr>
          </w:p>
        </w:tc>
      </w:tr>
      <w:tr w:rsidR="00117A1C" w:rsidRPr="005A3C88" w:rsidTr="0050616D">
        <w:trPr>
          <w:cantSplit/>
          <w:trHeight w:val="20"/>
        </w:trPr>
        <w:tc>
          <w:tcPr>
            <w:tcW w:w="6744" w:type="dxa"/>
            <w:vAlign w:val="center"/>
          </w:tcPr>
          <w:p w:rsidR="00117A1C" w:rsidRPr="005A3C88" w:rsidRDefault="00117A1C" w:rsidP="00117A1C">
            <w:pPr>
              <w:spacing w:line="1000" w:lineRule="exact"/>
              <w:ind w:rightChars="-201" w:right="-613" w:firstLineChars="0" w:firstLine="0"/>
              <w:rPr>
                <w:rFonts w:ascii="方正小标宋简体" w:eastAsia="方正小标宋简体" w:hAnsi="黑体"/>
                <w:b/>
                <w:bCs/>
                <w:color w:val="FF0000"/>
                <w:spacing w:val="180"/>
                <w:w w:val="50"/>
                <w:szCs w:val="100"/>
              </w:rPr>
            </w:pPr>
            <w:r w:rsidRPr="005A3C88">
              <w:rPr>
                <w:rFonts w:ascii="方正小标宋简体" w:eastAsia="方正小标宋简体" w:hAnsi="黑体" w:hint="eastAsia"/>
                <w:color w:val="FF0000"/>
                <w:spacing w:val="180"/>
                <w:w w:val="50"/>
                <w:sz w:val="100"/>
                <w:szCs w:val="100"/>
              </w:rPr>
              <w:t>温州日报报业集</w:t>
            </w:r>
            <w:r w:rsidRPr="005A3C88">
              <w:rPr>
                <w:rFonts w:ascii="方正小标宋简体" w:eastAsia="方正小标宋简体" w:hAnsi="黑体" w:hint="eastAsia"/>
                <w:color w:val="FF0000"/>
                <w:w w:val="50"/>
                <w:sz w:val="100"/>
                <w:szCs w:val="100"/>
              </w:rPr>
              <w:t>团</w:t>
            </w:r>
          </w:p>
        </w:tc>
        <w:tc>
          <w:tcPr>
            <w:tcW w:w="2054" w:type="dxa"/>
            <w:vMerge/>
          </w:tcPr>
          <w:p w:rsidR="00117A1C" w:rsidRPr="005A3C88" w:rsidRDefault="00117A1C" w:rsidP="0050616D">
            <w:pPr>
              <w:spacing w:line="1140" w:lineRule="exact"/>
              <w:ind w:firstLineChars="0" w:firstLine="0"/>
              <w:rPr>
                <w:rFonts w:ascii="黑体" w:eastAsia="黑体" w:hAnsi="黑体"/>
                <w:b/>
                <w:bCs/>
                <w:color w:val="FF0000"/>
              </w:rPr>
            </w:pPr>
          </w:p>
        </w:tc>
      </w:tr>
      <w:tr w:rsidR="00117A1C" w:rsidRPr="005A3C88" w:rsidTr="0050616D">
        <w:trPr>
          <w:cantSplit/>
          <w:trHeight w:val="1167"/>
        </w:trPr>
        <w:tc>
          <w:tcPr>
            <w:tcW w:w="6744" w:type="dxa"/>
            <w:vAlign w:val="center"/>
          </w:tcPr>
          <w:p w:rsidR="00117A1C" w:rsidRPr="005A3C88" w:rsidRDefault="00117A1C" w:rsidP="00117A1C">
            <w:pPr>
              <w:spacing w:line="1000" w:lineRule="exact"/>
              <w:ind w:rightChars="-201" w:right="-613" w:firstLineChars="0" w:firstLine="0"/>
              <w:rPr>
                <w:rFonts w:ascii="方正小标宋简体" w:eastAsia="方正小标宋简体" w:hAnsi="黑体"/>
                <w:b/>
                <w:bCs/>
                <w:color w:val="FF0000"/>
                <w:spacing w:val="84"/>
                <w:w w:val="50"/>
                <w:szCs w:val="100"/>
              </w:rPr>
            </w:pPr>
            <w:r w:rsidRPr="005A3C88">
              <w:rPr>
                <w:rFonts w:ascii="方正小标宋简体" w:eastAsia="方正小标宋简体" w:hAnsi="黑体" w:hint="eastAsia"/>
                <w:color w:val="FF0000"/>
                <w:spacing w:val="84"/>
                <w:w w:val="50"/>
                <w:sz w:val="100"/>
                <w:szCs w:val="100"/>
              </w:rPr>
              <w:t>温州广播电视传媒集团</w:t>
            </w:r>
          </w:p>
        </w:tc>
        <w:tc>
          <w:tcPr>
            <w:tcW w:w="2054" w:type="dxa"/>
            <w:vMerge/>
          </w:tcPr>
          <w:p w:rsidR="00117A1C" w:rsidRPr="005A3C88" w:rsidRDefault="00117A1C" w:rsidP="0050616D">
            <w:pPr>
              <w:spacing w:line="1140" w:lineRule="exact"/>
              <w:ind w:firstLineChars="0" w:firstLine="0"/>
              <w:rPr>
                <w:rFonts w:ascii="黑体" w:eastAsia="黑体" w:hAnsi="黑体"/>
                <w:b/>
                <w:bCs/>
                <w:color w:val="FF0000"/>
                <w:spacing w:val="90"/>
              </w:rPr>
            </w:pPr>
          </w:p>
        </w:tc>
      </w:tr>
    </w:tbl>
    <w:p w:rsidR="00117A1C" w:rsidRDefault="00117A1C" w:rsidP="00117A1C">
      <w:pPr>
        <w:pStyle w:val="a6"/>
      </w:pPr>
      <w:r>
        <w:rPr>
          <w:rFonts w:hint="eastAsia"/>
        </w:rPr>
        <w:t>温教发〔</w:t>
      </w:r>
      <w:r>
        <w:rPr>
          <w:rFonts w:hint="eastAsia"/>
        </w:rPr>
        <w:t>2019</w:t>
      </w:r>
      <w:r>
        <w:rPr>
          <w:rFonts w:hint="eastAsia"/>
        </w:rPr>
        <w:t>〕</w:t>
      </w:r>
      <w:r>
        <w:rPr>
          <w:rFonts w:hint="eastAsia"/>
        </w:rPr>
        <w:t>84</w:t>
      </w:r>
      <w:r>
        <w:rPr>
          <w:rFonts w:hint="eastAsia"/>
        </w:rPr>
        <w:t>号</w:t>
      </w:r>
    </w:p>
    <w:p w:rsidR="00117A1C" w:rsidRDefault="00117A1C" w:rsidP="00117A1C">
      <w:pPr>
        <w:ind w:firstLine="61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5616575" cy="0"/>
                <wp:effectExtent l="27305" t="27305" r="23495" b="2984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0;margin-top:2.1pt;width:44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" strokeweight="3.5pt"/>
            </w:pict>
          </mc:Fallback>
        </mc:AlternateContent>
      </w:r>
    </w:p>
    <w:p w:rsidR="00117A1C" w:rsidRDefault="00117A1C" w:rsidP="00117A1C">
      <w:pPr>
        <w:pStyle w:val="1"/>
      </w:pPr>
      <w:bookmarkStart w:id="0" w:name="_GoBack"/>
      <w:r>
        <w:rPr>
          <w:rFonts w:hint="eastAsia"/>
        </w:rPr>
        <w:t>关于开展</w:t>
      </w:r>
      <w:r>
        <w:t>2019</w:t>
      </w:r>
      <w:r>
        <w:rPr>
          <w:rFonts w:hint="eastAsia"/>
        </w:rPr>
        <w:t>年度爱心温州</w:t>
      </w:r>
      <w:r>
        <w:rPr>
          <w:rFonts w:hint="cs"/>
        </w:rPr>
        <w:t>•</w:t>
      </w:r>
      <w:r>
        <w:rPr>
          <w:rFonts w:hint="eastAsia"/>
        </w:rPr>
        <w:t>结对助学活动的</w:t>
      </w:r>
    </w:p>
    <w:p w:rsidR="00117A1C" w:rsidRDefault="00117A1C" w:rsidP="00117A1C">
      <w:pPr>
        <w:pStyle w:val="1"/>
      </w:pPr>
      <w:r>
        <w:rPr>
          <w:rFonts w:hint="eastAsia"/>
        </w:rPr>
        <w:t>通</w:t>
      </w:r>
      <w:r>
        <w:rPr>
          <w:rFonts w:hint="eastAsia"/>
        </w:rPr>
        <w:t xml:space="preserve">   </w:t>
      </w:r>
      <w:r>
        <w:rPr>
          <w:rFonts w:hint="eastAsia"/>
        </w:rPr>
        <w:t>知</w:t>
      </w:r>
    </w:p>
    <w:bookmarkEnd w:id="0"/>
    <w:p w:rsidR="00117A1C" w:rsidRDefault="00117A1C" w:rsidP="00117A1C">
      <w:pPr>
        <w:ind w:firstLineChars="0" w:firstLine="0"/>
      </w:pPr>
      <w:proofErr w:type="gramStart"/>
      <w:r>
        <w:rPr>
          <w:rFonts w:hint="eastAsia"/>
        </w:rPr>
        <w:t>在温各高校</w:t>
      </w:r>
      <w:proofErr w:type="gramEnd"/>
      <w:r>
        <w:rPr>
          <w:rFonts w:hint="eastAsia"/>
        </w:rPr>
        <w:t>，县（市、区）教育局、民政局、团委、慈善总会、希望工程实施办公室、人民教育基金会，浙南产业集聚区文教体局，</w:t>
      </w:r>
      <w:r>
        <w:rPr>
          <w:rFonts w:hint="eastAsia"/>
        </w:rPr>
        <w:lastRenderedPageBreak/>
        <w:t>市局直属各中学：</w:t>
      </w:r>
    </w:p>
    <w:p w:rsidR="00117A1C" w:rsidRDefault="00117A1C" w:rsidP="00117A1C">
      <w:pPr>
        <w:ind w:firstLine="610"/>
      </w:pPr>
      <w:r>
        <w:rPr>
          <w:rFonts w:hint="eastAsia"/>
        </w:rPr>
        <w:t>为贯彻落实《慈善法》和《浙江省社会救助条例》等精神，响应市委市政府《扶贫济困</w:t>
      </w:r>
      <w:r>
        <w:rPr>
          <w:rFonts w:hint="cs"/>
        </w:rPr>
        <w:t>•</w:t>
      </w:r>
      <w:r>
        <w:rPr>
          <w:rFonts w:hint="eastAsia"/>
        </w:rPr>
        <w:t>共奔小康》的倡议，温州市教育局、温州市民政局、共青团温州市委、温州市慈善总会、温州市希望工程实施办公室、温州市人民教育基金会、温州日报报业集团、温州广播电视传媒集团联合发起</w:t>
      </w:r>
      <w:r>
        <w:t>2019</w:t>
      </w:r>
      <w:r>
        <w:rPr>
          <w:rFonts w:hint="eastAsia"/>
        </w:rPr>
        <w:t>年“爱心温州</w:t>
      </w:r>
      <w:r>
        <w:rPr>
          <w:rFonts w:hint="cs"/>
        </w:rPr>
        <w:t>•</w:t>
      </w:r>
      <w:r>
        <w:rPr>
          <w:rFonts w:hint="eastAsia"/>
        </w:rPr>
        <w:t>结对助学”活动。现将有关事项通知如下：</w:t>
      </w:r>
    </w:p>
    <w:p w:rsidR="00117A1C" w:rsidRDefault="00117A1C" w:rsidP="00117A1C">
      <w:pPr>
        <w:pStyle w:val="a9"/>
        <w:ind w:firstLine="610"/>
      </w:pPr>
      <w:r>
        <w:rPr>
          <w:rFonts w:hint="eastAsia"/>
        </w:rPr>
        <w:t>一、资助对象、要求、条件和程序</w:t>
      </w:r>
    </w:p>
    <w:p w:rsidR="00117A1C" w:rsidRDefault="00117A1C" w:rsidP="00117A1C">
      <w:pPr>
        <w:ind w:firstLine="610"/>
      </w:pPr>
      <w:r>
        <w:rPr>
          <w:rFonts w:hint="eastAsia"/>
        </w:rPr>
        <w:t>（一）资助对象和要求</w:t>
      </w:r>
    </w:p>
    <w:p w:rsidR="00117A1C" w:rsidRDefault="00117A1C" w:rsidP="00117A1C">
      <w:pPr>
        <w:ind w:firstLine="610"/>
      </w:pPr>
      <w:r>
        <w:rPr>
          <w:rFonts w:hint="eastAsia"/>
        </w:rPr>
        <w:t>1</w:t>
      </w:r>
      <w:r>
        <w:rPr>
          <w:rFonts w:hint="eastAsia"/>
        </w:rPr>
        <w:t>．高中新生。</w:t>
      </w:r>
      <w:r>
        <w:rPr>
          <w:rFonts w:hint="eastAsia"/>
        </w:rPr>
        <w:t>2019</w:t>
      </w:r>
      <w:r>
        <w:rPr>
          <w:rFonts w:hint="eastAsia"/>
        </w:rPr>
        <w:t>年参加中考的初中毕业生（以下简称高中新生）。</w:t>
      </w:r>
    </w:p>
    <w:p w:rsidR="00117A1C" w:rsidRDefault="00117A1C" w:rsidP="00117A1C">
      <w:pPr>
        <w:ind w:firstLine="610"/>
      </w:pPr>
      <w:r>
        <w:rPr>
          <w:rFonts w:hint="eastAsia"/>
        </w:rPr>
        <w:t>2</w:t>
      </w:r>
      <w:r>
        <w:rPr>
          <w:rFonts w:hint="eastAsia"/>
        </w:rPr>
        <w:t>．大学新生。</w:t>
      </w:r>
      <w:r>
        <w:rPr>
          <w:rFonts w:hint="eastAsia"/>
        </w:rPr>
        <w:t>2019</w:t>
      </w:r>
      <w:r>
        <w:rPr>
          <w:rFonts w:hint="eastAsia"/>
        </w:rPr>
        <w:t>年参加高考的高中毕业生及复读生（以下简称大学新生）。</w:t>
      </w:r>
    </w:p>
    <w:p w:rsidR="00117A1C" w:rsidRDefault="00117A1C" w:rsidP="00117A1C">
      <w:pPr>
        <w:ind w:firstLine="610"/>
      </w:pPr>
      <w:r>
        <w:rPr>
          <w:rFonts w:hint="eastAsia"/>
        </w:rPr>
        <w:t>申请资助的大学新生在依法登记注册的从事志愿服务活动的非营利性社会公益组织（非营利性社会慈善、公益等组织或机构）提供无偿志愿服务满</w:t>
      </w:r>
      <w:r>
        <w:rPr>
          <w:rFonts w:hint="eastAsia"/>
        </w:rPr>
        <w:t>25</w:t>
      </w:r>
      <w:r>
        <w:rPr>
          <w:rFonts w:hint="eastAsia"/>
        </w:rPr>
        <w:t>小时的，在同等条件下将优先获得助学金。</w:t>
      </w:r>
    </w:p>
    <w:p w:rsidR="00117A1C" w:rsidRDefault="00117A1C" w:rsidP="00117A1C">
      <w:pPr>
        <w:ind w:firstLine="610"/>
      </w:pPr>
      <w:r>
        <w:rPr>
          <w:rFonts w:hint="eastAsia"/>
        </w:rPr>
        <w:t>3.</w:t>
      </w:r>
      <w:r>
        <w:rPr>
          <w:rFonts w:hint="eastAsia"/>
        </w:rPr>
        <w:t>在温高校就读的大学生、初中、小学和幼儿园贫困生由各类社会机构、慈善组织和社会爱心人士确定资助对象，开展各种形式助学活动，不列入《</w:t>
      </w:r>
      <w:r>
        <w:rPr>
          <w:rFonts w:hint="eastAsia"/>
        </w:rPr>
        <w:t>2019</w:t>
      </w:r>
      <w:r>
        <w:rPr>
          <w:rFonts w:hint="eastAsia"/>
        </w:rPr>
        <w:t>年度结对助学名额分配表》（附件</w:t>
      </w:r>
      <w:r>
        <w:rPr>
          <w:rFonts w:hint="eastAsia"/>
        </w:rPr>
        <w:t>1</w:t>
      </w:r>
      <w:r>
        <w:rPr>
          <w:rFonts w:hint="eastAsia"/>
        </w:rPr>
        <w:t>）。</w:t>
      </w:r>
    </w:p>
    <w:p w:rsidR="00117A1C" w:rsidRDefault="00117A1C" w:rsidP="00117A1C">
      <w:pPr>
        <w:ind w:firstLine="610"/>
      </w:pPr>
      <w:r>
        <w:rPr>
          <w:rFonts w:hint="eastAsia"/>
        </w:rPr>
        <w:t>（二）资助对象条件</w:t>
      </w:r>
    </w:p>
    <w:p w:rsidR="00117A1C" w:rsidRDefault="00117A1C" w:rsidP="00117A1C">
      <w:pPr>
        <w:ind w:firstLine="610"/>
      </w:pPr>
      <w:r>
        <w:rPr>
          <w:rFonts w:hint="eastAsia"/>
        </w:rPr>
        <w:t>1</w:t>
      </w:r>
      <w:r>
        <w:rPr>
          <w:rFonts w:hint="eastAsia"/>
        </w:rPr>
        <w:t>．最低生活保障的家庭成员；</w:t>
      </w:r>
    </w:p>
    <w:p w:rsidR="00117A1C" w:rsidRDefault="00117A1C" w:rsidP="00117A1C">
      <w:pPr>
        <w:ind w:firstLine="610"/>
      </w:pPr>
      <w:r>
        <w:rPr>
          <w:rFonts w:hint="eastAsia"/>
        </w:rPr>
        <w:t>2</w:t>
      </w:r>
      <w:r>
        <w:rPr>
          <w:rFonts w:hint="eastAsia"/>
        </w:rPr>
        <w:t>．最低生活保障边缘家庭成员或持有《温州市残疾人特困证》</w:t>
      </w:r>
      <w:r>
        <w:rPr>
          <w:rFonts w:hint="eastAsia"/>
        </w:rPr>
        <w:lastRenderedPageBreak/>
        <w:t>或《温州市困难职工家庭特困证》的家庭；</w:t>
      </w:r>
    </w:p>
    <w:p w:rsidR="00117A1C" w:rsidRDefault="00117A1C" w:rsidP="00117A1C">
      <w:pPr>
        <w:ind w:firstLine="610"/>
      </w:pPr>
      <w:r>
        <w:rPr>
          <w:rFonts w:hint="eastAsia"/>
        </w:rPr>
        <w:t>3</w:t>
      </w:r>
      <w:r>
        <w:rPr>
          <w:rFonts w:hint="eastAsia"/>
        </w:rPr>
        <w:t>．因病、</w:t>
      </w:r>
      <w:proofErr w:type="gramStart"/>
      <w:r>
        <w:rPr>
          <w:rFonts w:hint="eastAsia"/>
        </w:rPr>
        <w:t>因灾等原因</w:t>
      </w:r>
      <w:proofErr w:type="gramEnd"/>
      <w:r>
        <w:rPr>
          <w:rFonts w:hint="eastAsia"/>
        </w:rPr>
        <w:t>造成家庭经济临时困难的在读学生；</w:t>
      </w:r>
    </w:p>
    <w:p w:rsidR="00117A1C" w:rsidRDefault="00117A1C" w:rsidP="00117A1C">
      <w:pPr>
        <w:ind w:firstLine="610"/>
      </w:pPr>
      <w:r>
        <w:rPr>
          <w:rFonts w:hint="eastAsia"/>
        </w:rPr>
        <w:t>4</w:t>
      </w:r>
      <w:r>
        <w:rPr>
          <w:rFonts w:hint="eastAsia"/>
        </w:rPr>
        <w:t>．革命烈士子女、特困供养人员、福利机构监护的未成年人；</w:t>
      </w:r>
    </w:p>
    <w:p w:rsidR="00117A1C" w:rsidRDefault="00117A1C" w:rsidP="00117A1C">
      <w:pPr>
        <w:ind w:firstLine="610"/>
      </w:pPr>
      <w:r>
        <w:rPr>
          <w:rFonts w:hint="eastAsia"/>
        </w:rPr>
        <w:t>5</w:t>
      </w:r>
      <w:r>
        <w:rPr>
          <w:rFonts w:hint="eastAsia"/>
        </w:rPr>
        <w:t>．无任何困难证件，但实际生活特别困难，真正需要资助的学生（由学校、村委会（社区）或志愿（义工）组织推荐）；</w:t>
      </w:r>
    </w:p>
    <w:p w:rsidR="00117A1C" w:rsidRDefault="00117A1C" w:rsidP="00117A1C">
      <w:pPr>
        <w:ind w:firstLine="610"/>
      </w:pPr>
      <w:r>
        <w:rPr>
          <w:rFonts w:hint="eastAsia"/>
        </w:rPr>
        <w:t>6</w:t>
      </w:r>
      <w:r>
        <w:rPr>
          <w:rFonts w:hint="eastAsia"/>
        </w:rPr>
        <w:t>．单亲困难家庭；</w:t>
      </w:r>
    </w:p>
    <w:p w:rsidR="00117A1C" w:rsidRDefault="00117A1C" w:rsidP="00117A1C">
      <w:pPr>
        <w:ind w:firstLine="610"/>
      </w:pPr>
      <w:r>
        <w:rPr>
          <w:rFonts w:hint="eastAsia"/>
        </w:rPr>
        <w:t>7</w:t>
      </w:r>
      <w:r>
        <w:rPr>
          <w:rFonts w:hint="eastAsia"/>
        </w:rPr>
        <w:t>．市区低收入新居民子女。父母或其他法定监护人在居住地已取得居住证并居住一年以上、与用人单位签订劳动合同一年以上、其他证明材料齐全。</w:t>
      </w:r>
    </w:p>
    <w:p w:rsidR="00117A1C" w:rsidRDefault="00117A1C" w:rsidP="00117A1C">
      <w:pPr>
        <w:ind w:firstLine="610"/>
      </w:pPr>
      <w:r>
        <w:rPr>
          <w:rFonts w:hint="eastAsia"/>
        </w:rPr>
        <w:t>（三）申请资助程序</w:t>
      </w:r>
    </w:p>
    <w:p w:rsidR="00117A1C" w:rsidRDefault="00117A1C" w:rsidP="00117A1C">
      <w:pPr>
        <w:ind w:firstLine="610"/>
      </w:pPr>
      <w:r>
        <w:rPr>
          <w:rFonts w:hint="eastAsia"/>
        </w:rPr>
        <w:t>各</w:t>
      </w:r>
      <w:proofErr w:type="gramStart"/>
      <w:r>
        <w:rPr>
          <w:rFonts w:hint="eastAsia"/>
        </w:rPr>
        <w:t>类贫困生需</w:t>
      </w:r>
      <w:proofErr w:type="gramEnd"/>
      <w:r>
        <w:rPr>
          <w:rFonts w:hint="eastAsia"/>
        </w:rPr>
        <w:t>登录“温州市教育社会救助管理系统”（网址：</w:t>
      </w:r>
      <w:r>
        <w:rPr>
          <w:rFonts w:hint="eastAsia"/>
        </w:rPr>
        <w:t>www.wzjyjj.org.cn</w:t>
      </w:r>
      <w:r>
        <w:rPr>
          <w:rFonts w:hint="eastAsia"/>
        </w:rPr>
        <w:t>）</w:t>
      </w:r>
      <w:proofErr w:type="gramStart"/>
      <w:r>
        <w:rPr>
          <w:rFonts w:hint="eastAsia"/>
        </w:rPr>
        <w:t>或微信搜索</w:t>
      </w:r>
      <w:proofErr w:type="gramEnd"/>
      <w:r>
        <w:rPr>
          <w:rFonts w:hint="eastAsia"/>
        </w:rPr>
        <w:t>“温州市教育社会救助”公众号申报。按要求如实填写，并根据系统提示要求拍照上传身份证件、贫困证明和学生本人社保卡等。高中新生需同时上传中考分数成绩单和高中录取通知书。</w:t>
      </w:r>
    </w:p>
    <w:p w:rsidR="00117A1C" w:rsidRDefault="00117A1C" w:rsidP="00117A1C">
      <w:pPr>
        <w:ind w:firstLine="610"/>
      </w:pPr>
      <w:r>
        <w:rPr>
          <w:rFonts w:hint="eastAsia"/>
        </w:rPr>
        <w:t>高中新生即日起由本人自行网上申报或</w:t>
      </w:r>
      <w:r>
        <w:rPr>
          <w:rFonts w:hint="eastAsia"/>
        </w:rPr>
        <w:t>9</w:t>
      </w:r>
      <w:r>
        <w:rPr>
          <w:rFonts w:hint="eastAsia"/>
        </w:rPr>
        <w:t>月开学后由学校推荐上报，申报截止日期为</w:t>
      </w:r>
      <w:r>
        <w:rPr>
          <w:rFonts w:hint="eastAsia"/>
        </w:rPr>
        <w:t>9</w:t>
      </w:r>
      <w:r>
        <w:rPr>
          <w:rFonts w:hint="eastAsia"/>
        </w:rPr>
        <w:t>月</w:t>
      </w:r>
      <w:r>
        <w:rPr>
          <w:rFonts w:hint="eastAsia"/>
        </w:rPr>
        <w:t>30</w:t>
      </w:r>
      <w:r>
        <w:rPr>
          <w:rFonts w:hint="eastAsia"/>
        </w:rPr>
        <w:t>日。</w:t>
      </w:r>
    </w:p>
    <w:p w:rsidR="00117A1C" w:rsidRDefault="00117A1C" w:rsidP="00117A1C">
      <w:pPr>
        <w:ind w:firstLine="610"/>
      </w:pPr>
      <w:r>
        <w:rPr>
          <w:rFonts w:hint="eastAsia"/>
        </w:rPr>
        <w:t>大学新生即日起至</w:t>
      </w:r>
      <w:r>
        <w:rPr>
          <w:rFonts w:hint="eastAsia"/>
        </w:rPr>
        <w:t>7</w:t>
      </w:r>
      <w:r>
        <w:rPr>
          <w:rFonts w:hint="eastAsia"/>
        </w:rPr>
        <w:t>月</w:t>
      </w:r>
      <w:r>
        <w:rPr>
          <w:rFonts w:hint="eastAsia"/>
        </w:rPr>
        <w:t>31</w:t>
      </w:r>
      <w:r>
        <w:rPr>
          <w:rFonts w:hint="eastAsia"/>
        </w:rPr>
        <w:t>日前由本人在申报平台申报，获取录取信息</w:t>
      </w:r>
      <w:proofErr w:type="gramStart"/>
      <w:r>
        <w:rPr>
          <w:rFonts w:hint="eastAsia"/>
        </w:rPr>
        <w:t>后需第一时间</w:t>
      </w:r>
      <w:proofErr w:type="gramEnd"/>
      <w:r>
        <w:rPr>
          <w:rFonts w:hint="eastAsia"/>
        </w:rPr>
        <w:t>填写高校录取信息，上传高校录取信息截图或高校录取通知书。</w:t>
      </w:r>
    </w:p>
    <w:p w:rsidR="00117A1C" w:rsidRDefault="00117A1C" w:rsidP="00117A1C">
      <w:pPr>
        <w:pStyle w:val="a9"/>
        <w:ind w:firstLine="610"/>
      </w:pPr>
      <w:r>
        <w:rPr>
          <w:rFonts w:hint="eastAsia"/>
        </w:rPr>
        <w:t>二、资助渠道与标准</w:t>
      </w:r>
    </w:p>
    <w:p w:rsidR="00117A1C" w:rsidRDefault="00117A1C" w:rsidP="00117A1C">
      <w:pPr>
        <w:ind w:firstLine="610"/>
      </w:pPr>
      <w:r>
        <w:rPr>
          <w:rFonts w:hint="eastAsia"/>
        </w:rPr>
        <w:t>市级资助渠道由市慈善总会出资</w:t>
      </w:r>
      <w:r>
        <w:rPr>
          <w:rFonts w:hint="eastAsia"/>
        </w:rPr>
        <w:t>109.5</w:t>
      </w:r>
      <w:r>
        <w:rPr>
          <w:rFonts w:hint="eastAsia"/>
        </w:rPr>
        <w:t>万元、市人民教育基金</w:t>
      </w:r>
      <w:r>
        <w:rPr>
          <w:rFonts w:hint="eastAsia"/>
        </w:rPr>
        <w:lastRenderedPageBreak/>
        <w:t>会出资</w:t>
      </w:r>
      <w:r>
        <w:rPr>
          <w:rFonts w:hint="eastAsia"/>
        </w:rPr>
        <w:t>120</w:t>
      </w:r>
      <w:r>
        <w:rPr>
          <w:rFonts w:hint="eastAsia"/>
        </w:rPr>
        <w:t>万元善款。市希望工程实施办公室面向社会筹资，按实际筹资金额开展助学活动。欢迎社会各界结对助学，冠名基金助学，爱心企业岗位助学、爱心接力助学等。市教育局直属学校的贫困生由市级发起单位负责资助；泰顺、文成的贫困生由县慈善总会和县人民教育基金会按</w:t>
      </w:r>
      <w:r>
        <w:rPr>
          <w:rFonts w:hint="eastAsia"/>
        </w:rPr>
        <w:t>10%</w:t>
      </w:r>
      <w:r>
        <w:rPr>
          <w:rFonts w:hint="eastAsia"/>
        </w:rPr>
        <w:t>配套资助；永嘉、平阳、苍南的贫困生由县慈善总会和县人民教育基金会按</w:t>
      </w:r>
      <w:r>
        <w:rPr>
          <w:rFonts w:hint="eastAsia"/>
        </w:rPr>
        <w:t>20%</w:t>
      </w:r>
      <w:r>
        <w:rPr>
          <w:rFonts w:hint="eastAsia"/>
        </w:rPr>
        <w:t>配套资助；</w:t>
      </w:r>
      <w:proofErr w:type="gramStart"/>
      <w:r>
        <w:rPr>
          <w:rFonts w:hint="eastAsia"/>
        </w:rPr>
        <w:t>瓯</w:t>
      </w:r>
      <w:proofErr w:type="gramEnd"/>
      <w:r>
        <w:rPr>
          <w:rFonts w:hint="eastAsia"/>
        </w:rPr>
        <w:t>海、龙湾、洞头、浙南产业集聚区的贫困生资助由人民教育基金会出资资助。具体资助分配金额和人数见《</w:t>
      </w:r>
      <w:r>
        <w:rPr>
          <w:rFonts w:hint="eastAsia"/>
        </w:rPr>
        <w:t>2019</w:t>
      </w:r>
      <w:r>
        <w:rPr>
          <w:rFonts w:hint="eastAsia"/>
        </w:rPr>
        <w:t>年度结对助学名额分配表》（附件</w:t>
      </w:r>
      <w:r>
        <w:rPr>
          <w:rFonts w:hint="eastAsia"/>
        </w:rPr>
        <w:t>1</w:t>
      </w:r>
      <w:r>
        <w:rPr>
          <w:rFonts w:hint="eastAsia"/>
        </w:rPr>
        <w:t>）。瑞安市和乐清市资助经费自行负责筹措。除市级资助渠道外，各县（市、区）要积极主动开展形式多样的结对助学活动。</w:t>
      </w:r>
    </w:p>
    <w:p w:rsidR="00117A1C" w:rsidRDefault="00117A1C" w:rsidP="00117A1C">
      <w:pPr>
        <w:ind w:firstLine="610"/>
      </w:pPr>
      <w:r>
        <w:rPr>
          <w:rFonts w:hint="eastAsia"/>
        </w:rPr>
        <w:t>建议资助标准：高中新生学习和生活补助每人每年不低于</w:t>
      </w:r>
      <w:r>
        <w:rPr>
          <w:rFonts w:hint="eastAsia"/>
        </w:rPr>
        <w:t>2000</w:t>
      </w:r>
      <w:r>
        <w:rPr>
          <w:rFonts w:hint="eastAsia"/>
        </w:rPr>
        <w:t>元；大学新生学费和生活补助每人每年不低于</w:t>
      </w:r>
      <w:r>
        <w:rPr>
          <w:rFonts w:hint="eastAsia"/>
        </w:rPr>
        <w:t>5000</w:t>
      </w:r>
      <w:r>
        <w:rPr>
          <w:rFonts w:hint="eastAsia"/>
        </w:rPr>
        <w:t>元。市级资助的年限为当年一年；社会资助的标准和年限由资助人决定。</w:t>
      </w:r>
    </w:p>
    <w:p w:rsidR="00117A1C" w:rsidRDefault="00117A1C" w:rsidP="00117A1C">
      <w:pPr>
        <w:pStyle w:val="a9"/>
        <w:ind w:firstLine="610"/>
      </w:pPr>
      <w:r>
        <w:rPr>
          <w:rFonts w:hint="eastAsia"/>
        </w:rPr>
        <w:t>三、职责分工和工作要求</w:t>
      </w:r>
    </w:p>
    <w:p w:rsidR="00117A1C" w:rsidRDefault="00117A1C" w:rsidP="00117A1C">
      <w:pPr>
        <w:ind w:firstLine="610"/>
      </w:pPr>
      <w:r>
        <w:rPr>
          <w:rFonts w:hint="eastAsia"/>
        </w:rPr>
        <w:t>八家市级单位及其所属直属单位和县（市、区）慈善总会、希望工程实施办公室、人民教育基金会开展的所有助学项目，统一实行网上申报、审核和助学结对操作，安排助学联络员负责“温州市教育社会救助管理系统”工作，做好各级各类助学项目的助学信息录入工作，杜绝重复资助、错误资助和遗漏资助现象。</w:t>
      </w:r>
    </w:p>
    <w:p w:rsidR="00117A1C" w:rsidRDefault="00117A1C" w:rsidP="00117A1C">
      <w:pPr>
        <w:ind w:firstLine="610"/>
      </w:pPr>
      <w:r>
        <w:rPr>
          <w:rFonts w:hint="eastAsia"/>
        </w:rPr>
        <w:t>（一）各县（市、区）教育行政部门和人民教育基金会于</w:t>
      </w:r>
      <w:r>
        <w:rPr>
          <w:rFonts w:hint="eastAsia"/>
        </w:rPr>
        <w:t>7</w:t>
      </w:r>
      <w:r>
        <w:rPr>
          <w:rFonts w:hint="eastAsia"/>
        </w:rPr>
        <w:t>月底前将学校助学联络员名单报温州市人民教育基金会秘书处；协助慈善总会做好助学资金分配和发放工作；提供贫困生及捐赠人的典</w:t>
      </w:r>
      <w:r>
        <w:rPr>
          <w:rFonts w:hint="eastAsia"/>
        </w:rPr>
        <w:lastRenderedPageBreak/>
        <w:t>型事例，协助媒体做好宣传报道工作。及时向学校公布贫困生资助对象、要求、条件和申请程序，张贴资助海报，并开始网上申报，审核、汇总，建立家庭经济困难档案；</w:t>
      </w:r>
    </w:p>
    <w:p w:rsidR="00117A1C" w:rsidRDefault="00117A1C" w:rsidP="00117A1C">
      <w:pPr>
        <w:ind w:firstLine="610"/>
      </w:pPr>
      <w:r>
        <w:rPr>
          <w:rFonts w:hint="eastAsia"/>
        </w:rPr>
        <w:t>市人民教育基金会对高中新生所报信息进行审核并落实市本级资助对象，资助金由市人民教育基金会负责直接发给受助对象或委托县（市、区）人民教育基金会发给受助对象。</w:t>
      </w:r>
    </w:p>
    <w:p w:rsidR="00117A1C" w:rsidRDefault="00117A1C" w:rsidP="00117A1C">
      <w:pPr>
        <w:ind w:firstLine="610"/>
      </w:pPr>
      <w:r>
        <w:rPr>
          <w:rFonts w:hint="eastAsia"/>
        </w:rPr>
        <w:t>（二）各县（市、区）民政部门负责教育救助对象中的低保、低边和特困人员身份网上审核工作。</w:t>
      </w:r>
    </w:p>
    <w:p w:rsidR="00117A1C" w:rsidRDefault="00117A1C" w:rsidP="00117A1C">
      <w:pPr>
        <w:ind w:firstLine="610"/>
      </w:pPr>
      <w:r>
        <w:rPr>
          <w:rFonts w:hint="eastAsia"/>
        </w:rPr>
        <w:t>（三）慈善总会负责大学新生“温州市教育社会救助管理系统”网上申报信息的审核、汇总；组织慈善系统义工组织对部分大学新生走访核实；建立家庭经济困难大学生档案；做好助学资金接收、分配和发放工作，确保助学资金及时到位。</w:t>
      </w:r>
    </w:p>
    <w:p w:rsidR="00117A1C" w:rsidRDefault="00117A1C" w:rsidP="00117A1C">
      <w:pPr>
        <w:ind w:firstLine="610"/>
      </w:pPr>
      <w:r>
        <w:rPr>
          <w:rFonts w:hint="eastAsia"/>
        </w:rPr>
        <w:t>（四）团委和希望工程实施办公室负责共青团系统资助的大学新生网络审核汇总及“温州市教育社会救助管理系统”网上审核及助学金发放；建立</w:t>
      </w:r>
      <w:r>
        <w:rPr>
          <w:rFonts w:hint="eastAsia"/>
        </w:rPr>
        <w:t>2019</w:t>
      </w:r>
      <w:r>
        <w:rPr>
          <w:rFonts w:hint="eastAsia"/>
        </w:rPr>
        <w:t>年共青团资助的贫困大学新生的档案；负责大学生参加志愿服务的指导工作。</w:t>
      </w:r>
    </w:p>
    <w:p w:rsidR="00117A1C" w:rsidRDefault="00117A1C" w:rsidP="00117A1C">
      <w:pPr>
        <w:ind w:firstLine="610"/>
      </w:pPr>
      <w:r>
        <w:rPr>
          <w:rFonts w:hint="eastAsia"/>
        </w:rPr>
        <w:t>（五）各县（市、区）人民教育基金会、希望工程实施办公室、慈善总会逐一对所报材料进行审核，填写“温州市教育社会救助管理系统”网上审核内容，落实资助对象后向有捐助意向的社会各界爱心人士公布贫困生名单供其选择结对对象。</w:t>
      </w:r>
    </w:p>
    <w:p w:rsidR="00117A1C" w:rsidRDefault="00117A1C" w:rsidP="00117A1C">
      <w:pPr>
        <w:ind w:firstLine="610"/>
      </w:pPr>
      <w:r>
        <w:rPr>
          <w:rFonts w:hint="eastAsia"/>
        </w:rPr>
        <w:t>（六）温州日报报业集团以及所属报社、网站，温州广播电视传媒集团以及所有电视频道、栏目组等有开展助学活动的单位、部</w:t>
      </w:r>
      <w:r>
        <w:rPr>
          <w:rFonts w:hint="eastAsia"/>
        </w:rPr>
        <w:lastRenderedPageBreak/>
        <w:t>门必须安排指定专人负责将助学信息录入“温州市社会教育救助管理系统”，并在活动中定期推出“爱心温州</w:t>
      </w:r>
      <w:r>
        <w:rPr>
          <w:rFonts w:hint="cs"/>
        </w:rPr>
        <w:t>•</w:t>
      </w:r>
      <w:r>
        <w:rPr>
          <w:rFonts w:hint="eastAsia"/>
        </w:rPr>
        <w:t>结对助学”活动主题宣传专栏，所属各媒体联动组织开展结对助学系列宣传报道活动，并发送各项活动信息至温州市人民教育基金会（邮箱：</w:t>
      </w:r>
      <w:r>
        <w:t>wzjyjjh@163.com</w:t>
      </w:r>
      <w:r>
        <w:rPr>
          <w:rFonts w:hint="eastAsia"/>
        </w:rPr>
        <w:t>），以便总结全市全年助学工作。结对助学活动由市级和县（市、区）级两级联动开展，各县（市、区）教育局、团委、慈善总会、希望工程实施办公室、人民教育基金会在认真完成市级结对助学工作任务的同时，必须联合有关部门，同步组织实施本区域结对助学工作。</w:t>
      </w:r>
    </w:p>
    <w:p w:rsidR="00117A1C" w:rsidRDefault="00117A1C" w:rsidP="00117A1C">
      <w:pPr>
        <w:ind w:firstLine="610"/>
      </w:pPr>
      <w:r>
        <w:rPr>
          <w:rFonts w:hint="eastAsia"/>
        </w:rPr>
        <w:t>（七）市“爱心温州</w:t>
      </w:r>
      <w:r>
        <w:rPr>
          <w:rFonts w:hint="cs"/>
        </w:rPr>
        <w:t>•</w:t>
      </w:r>
      <w:r>
        <w:rPr>
          <w:rFonts w:hint="eastAsia"/>
        </w:rPr>
        <w:t>结对助学”工作领导小组将每年评选年度结对助学工作先进集体和个人，予以表彰。各县（市、区）本年度结对助学工作完成情况将与下一年度助学金分配挂钩。</w:t>
      </w:r>
    </w:p>
    <w:p w:rsidR="00117A1C" w:rsidRDefault="00117A1C" w:rsidP="00117A1C">
      <w:pPr>
        <w:pStyle w:val="a9"/>
        <w:ind w:firstLine="610"/>
      </w:pPr>
      <w:r>
        <w:rPr>
          <w:rFonts w:hint="eastAsia"/>
        </w:rPr>
        <w:t>四、实施机制</w:t>
      </w:r>
    </w:p>
    <w:p w:rsidR="00117A1C" w:rsidRDefault="00117A1C" w:rsidP="00117A1C">
      <w:pPr>
        <w:ind w:firstLine="610"/>
      </w:pPr>
      <w:r>
        <w:rPr>
          <w:rFonts w:hint="eastAsia"/>
        </w:rPr>
        <w:t>各地教育部门、民政部门、团委、慈善总会、希望工程实施办公室、人民教育基金会和有关学校要落实责任科室，确定助学联络员实行专人负责，审核资助对象，实行公示制，以认真、细致、公平、公开、公正的工作态度把社会最同情、群众最关心、最需社会资助的贫困生报送上来。如发现申请材料弄虚作假、重复结对、任意放宽资助条件、优亲厚友、截留捐助资金、管理混乱、违纪违法等问题的，取消该单位本年度结对助学工作先进集体和个人评选资格，并追究相关人员和有关领导责任。各地教育行政部门、团委、慈善总会、希望实施办公室、人民教育基金会要建立举报制度，接</w:t>
      </w:r>
      <w:r>
        <w:rPr>
          <w:rFonts w:hint="eastAsia"/>
        </w:rPr>
        <w:lastRenderedPageBreak/>
        <w:t>受学生及其家长的投诉和社会监督。</w:t>
      </w:r>
    </w:p>
    <w:p w:rsidR="00117A1C" w:rsidRDefault="00117A1C" w:rsidP="00117A1C">
      <w:pPr>
        <w:ind w:firstLine="610"/>
      </w:pPr>
      <w:r>
        <w:rPr>
          <w:rFonts w:hint="eastAsia"/>
        </w:rPr>
        <w:t>“爱心温州</w:t>
      </w:r>
      <w:r>
        <w:rPr>
          <w:rFonts w:hint="cs"/>
        </w:rPr>
        <w:t>•</w:t>
      </w:r>
      <w:r>
        <w:rPr>
          <w:rFonts w:hint="eastAsia"/>
        </w:rPr>
        <w:t>结对助学”活动联系电话及地址：市慈善总会（温州市莲花</w:t>
      </w:r>
      <w:proofErr w:type="gramStart"/>
      <w:r>
        <w:rPr>
          <w:rFonts w:hint="eastAsia"/>
        </w:rPr>
        <w:t>路蝉河</w:t>
      </w:r>
      <w:proofErr w:type="gramEnd"/>
      <w:r>
        <w:rPr>
          <w:rFonts w:hint="eastAsia"/>
        </w:rPr>
        <w:t>大厦西首二楼）联系人：林舒舒，联系电话：</w:t>
      </w:r>
      <w:r>
        <w:t>88229067</w:t>
      </w:r>
      <w:r>
        <w:rPr>
          <w:rFonts w:hint="eastAsia"/>
        </w:rPr>
        <w:t>；市希望工程实施办公室联系人：肖正勇、池若琼，联系电话：</w:t>
      </w:r>
      <w:r>
        <w:t>88968692</w:t>
      </w:r>
      <w:r>
        <w:rPr>
          <w:rFonts w:hint="eastAsia"/>
        </w:rPr>
        <w:t>，</w:t>
      </w:r>
      <w:r>
        <w:t>56611568</w:t>
      </w:r>
      <w:r>
        <w:rPr>
          <w:rFonts w:hint="eastAsia"/>
        </w:rPr>
        <w:t>；市人民教育基金会（温州市市府路</w:t>
      </w:r>
      <w:r>
        <w:t>490</w:t>
      </w:r>
      <w:r>
        <w:rPr>
          <w:rFonts w:hint="eastAsia"/>
        </w:rPr>
        <w:t>号）联系人：张海</w:t>
      </w:r>
      <w:proofErr w:type="gramStart"/>
      <w:r>
        <w:rPr>
          <w:rFonts w:hint="eastAsia"/>
        </w:rPr>
        <w:t>坚</w:t>
      </w:r>
      <w:proofErr w:type="gramEnd"/>
      <w:r>
        <w:rPr>
          <w:rFonts w:hint="eastAsia"/>
        </w:rPr>
        <w:t>，联系电话：</w:t>
      </w:r>
      <w:r>
        <w:t>88630501</w:t>
      </w:r>
      <w:r>
        <w:rPr>
          <w:rFonts w:hint="eastAsia"/>
        </w:rPr>
        <w:t>。</w:t>
      </w:r>
    </w:p>
    <w:p w:rsidR="00117A1C" w:rsidRDefault="00117A1C" w:rsidP="00117A1C">
      <w:pPr>
        <w:ind w:firstLine="610"/>
      </w:pPr>
    </w:p>
    <w:p w:rsidR="00117A1C" w:rsidRDefault="00117A1C" w:rsidP="00117A1C">
      <w:pPr>
        <w:ind w:firstLine="610"/>
      </w:pPr>
      <w:r>
        <w:rPr>
          <w:rFonts w:hint="eastAsia"/>
        </w:rPr>
        <w:t>附件：</w:t>
      </w:r>
      <w:r>
        <w:rPr>
          <w:rFonts w:hint="eastAsia"/>
        </w:rPr>
        <w:t>2019</w:t>
      </w:r>
      <w:r>
        <w:rPr>
          <w:rFonts w:hint="eastAsia"/>
        </w:rPr>
        <w:t>年度结对助学名额分配表</w:t>
      </w:r>
    </w:p>
    <w:p w:rsidR="00117A1C" w:rsidRDefault="00117A1C" w:rsidP="00117A1C">
      <w:pPr>
        <w:ind w:firstLine="610"/>
      </w:pPr>
    </w:p>
    <w:p w:rsidR="00117A1C" w:rsidRDefault="00117A1C" w:rsidP="00117A1C">
      <w:pPr>
        <w:ind w:firstLine="610"/>
      </w:pPr>
    </w:p>
    <w:p w:rsidR="00117A1C" w:rsidRDefault="00117A1C" w:rsidP="00117A1C">
      <w:pPr>
        <w:ind w:firstLine="610"/>
      </w:pPr>
      <w:r>
        <w:rPr>
          <w:rFonts w:hint="eastAsia"/>
        </w:rPr>
        <w:t>温州市教育局</w:t>
      </w:r>
      <w:r>
        <w:rPr>
          <w:rFonts w:hint="eastAsia"/>
        </w:rPr>
        <w:t xml:space="preserve">                     </w:t>
      </w:r>
      <w:r>
        <w:rPr>
          <w:rFonts w:hint="eastAsia"/>
        </w:rPr>
        <w:t>温州市民政局</w:t>
      </w: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r>
        <w:rPr>
          <w:rFonts w:hint="eastAsia"/>
        </w:rPr>
        <w:t>共青团温州市委</w:t>
      </w:r>
      <w:r>
        <w:rPr>
          <w:rFonts w:hint="eastAsia"/>
        </w:rPr>
        <w:t xml:space="preserve">                    </w:t>
      </w:r>
      <w:r>
        <w:rPr>
          <w:rFonts w:hint="eastAsia"/>
        </w:rPr>
        <w:t>温州市慈善总会</w:t>
      </w: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r>
        <w:rPr>
          <w:rFonts w:hint="eastAsia"/>
        </w:rPr>
        <w:t>温州市希望工程实施办公室</w:t>
      </w:r>
      <w:r>
        <w:rPr>
          <w:rFonts w:hint="eastAsia"/>
        </w:rPr>
        <w:t xml:space="preserve">     </w:t>
      </w:r>
      <w:r>
        <w:rPr>
          <w:rFonts w:hint="eastAsia"/>
        </w:rPr>
        <w:t>温州市人民教育基金会</w:t>
      </w: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Pr="005A3C88" w:rsidRDefault="00117A1C" w:rsidP="00117A1C">
      <w:pPr>
        <w:ind w:firstLine="610"/>
      </w:pPr>
    </w:p>
    <w:p w:rsidR="00117A1C" w:rsidRDefault="00117A1C" w:rsidP="00117A1C">
      <w:pPr>
        <w:ind w:firstLine="610"/>
      </w:pPr>
    </w:p>
    <w:p w:rsidR="00117A1C" w:rsidRDefault="00117A1C" w:rsidP="00117A1C">
      <w:pPr>
        <w:ind w:firstLine="610"/>
      </w:pPr>
      <w:r>
        <w:rPr>
          <w:rFonts w:hint="eastAsia"/>
        </w:rPr>
        <w:t>温州日报报业集团</w:t>
      </w:r>
      <w:r>
        <w:rPr>
          <w:rFonts w:hint="eastAsia"/>
        </w:rPr>
        <w:t xml:space="preserve">            </w:t>
      </w:r>
      <w:r>
        <w:rPr>
          <w:rFonts w:hint="eastAsia"/>
        </w:rPr>
        <w:t>温州广播电视传媒集团</w:t>
      </w:r>
    </w:p>
    <w:p w:rsidR="00117A1C" w:rsidRDefault="00117A1C" w:rsidP="00117A1C">
      <w:pPr>
        <w:tabs>
          <w:tab w:val="center" w:pos="5185"/>
        </w:tabs>
        <w:ind w:firstLine="610"/>
      </w:pPr>
      <w:r>
        <w:rPr>
          <w:rFonts w:hint="eastAsia"/>
        </w:rPr>
        <w:tab/>
        <w:t xml:space="preserve">                 2019</w:t>
      </w:r>
      <w:r>
        <w:rPr>
          <w:rFonts w:hint="eastAsia"/>
        </w:rPr>
        <w:t>年</w:t>
      </w:r>
      <w:r>
        <w:rPr>
          <w:rFonts w:hint="eastAsia"/>
        </w:rPr>
        <w:t>7</w:t>
      </w:r>
      <w:r>
        <w:rPr>
          <w:rFonts w:hint="eastAsia"/>
        </w:rPr>
        <w:t>月</w:t>
      </w:r>
      <w:r>
        <w:rPr>
          <w:rFonts w:hint="eastAsia"/>
        </w:rPr>
        <w:t>15</w:t>
      </w:r>
      <w:r>
        <w:rPr>
          <w:rFonts w:hint="eastAsia"/>
        </w:rPr>
        <w:t>日</w:t>
      </w: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ind w:firstLine="610"/>
      </w:pPr>
    </w:p>
    <w:p w:rsidR="00117A1C" w:rsidRDefault="00117A1C" w:rsidP="00117A1C">
      <w:pPr>
        <w:pStyle w:val="a7"/>
        <w:ind w:firstLine="265"/>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1441450</wp:posOffset>
                </wp:positionV>
                <wp:extent cx="5616575" cy="0"/>
                <wp:effectExtent l="12065" t="13335" r="10160" b="57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0;margin-top:113.5pt;width:44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6575" cy="0"/>
                <wp:effectExtent l="12065" t="10160" r="10160" b="889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0;margin-top:0;width:4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"/>
            </w:pict>
          </mc:Fallback>
        </mc:AlternateContent>
      </w:r>
      <w:r>
        <w:rPr>
          <w:rFonts w:hint="eastAsia"/>
        </w:rPr>
        <w:t>抄送：省教育厅，省民政厅、共青团浙江省委、省社会组织联合会、</w:t>
      </w:r>
      <w:proofErr w:type="gramStart"/>
      <w:r>
        <w:rPr>
          <w:rFonts w:hint="eastAsia"/>
        </w:rPr>
        <w:t>省慈</w:t>
      </w:r>
      <w:proofErr w:type="gramEnd"/>
      <w:r>
        <w:rPr>
          <w:rFonts w:hint="eastAsia"/>
        </w:rPr>
        <w:t xml:space="preserve">         </w:t>
      </w:r>
      <w:r>
        <w:rPr>
          <w:rFonts w:hint="eastAsia"/>
        </w:rPr>
        <w:t>善总会。市委，市人大，市政府，市政协，</w:t>
      </w:r>
      <w:r>
        <w:rPr>
          <w:rFonts w:hint="eastAsia"/>
        </w:rPr>
        <w:t xml:space="preserve"> </w:t>
      </w:r>
      <w:r>
        <w:rPr>
          <w:rFonts w:hint="eastAsia"/>
        </w:rPr>
        <w:t>市总工会，市妇联，市</w:t>
      </w:r>
      <w:r>
        <w:rPr>
          <w:rFonts w:hint="eastAsia"/>
        </w:rPr>
        <w:t xml:space="preserve">        </w:t>
      </w:r>
      <w:proofErr w:type="gramStart"/>
      <w:r>
        <w:rPr>
          <w:rFonts w:hint="eastAsia"/>
        </w:rPr>
        <w:t>人民政府苗伟伦</w:t>
      </w:r>
      <w:proofErr w:type="gramEnd"/>
      <w:r>
        <w:rPr>
          <w:rFonts w:hint="eastAsia"/>
        </w:rPr>
        <w:t>、郑朝阳、娄绍光副市长。</w:t>
      </w:r>
    </w:p>
    <w:p w:rsidR="00117A1C" w:rsidRDefault="00117A1C" w:rsidP="00117A1C">
      <w:pPr>
        <w:pStyle w:val="a7"/>
        <w:ind w:firstLine="265"/>
        <w:sectPr w:rsidR="00117A1C" w:rsidSect="00CF0B2B">
          <w:headerReference w:type="even" r:id="rId7"/>
          <w:headerReference w:type="default" r:id="rId8"/>
          <w:footerReference w:type="even" r:id="rId9"/>
          <w:footerReference w:type="default" r:id="rId10"/>
          <w:headerReference w:type="first" r:id="rId11"/>
          <w:footerReference w:type="first" r:id="rId12"/>
          <w:pgSz w:w="11906" w:h="16838" w:code="9"/>
          <w:pgMar w:top="2098" w:right="1588" w:bottom="2268" w:left="1474" w:header="851" w:footer="1814" w:gutter="0"/>
          <w:cols w:space="425"/>
          <w:docGrid w:type="linesAndChars" w:linePitch="566" w:charSpace="-3080"/>
        </w:sect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6575" cy="0"/>
                <wp:effectExtent l="12065" t="12065" r="10160" b="698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0;margin-top:0;width:44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"/>
            </w:pict>
          </mc:Fallback>
        </mc:AlternateContent>
      </w:r>
      <w:r>
        <w:rPr>
          <w:rFonts w:hint="eastAsia"/>
        </w:rPr>
        <w:t>温州市教育局办公室</w:t>
      </w:r>
      <w:r>
        <w:rPr>
          <w:rFonts w:hint="eastAsia"/>
        </w:rPr>
        <w:t xml:space="preserve">                           2019</w:t>
      </w:r>
      <w:r>
        <w:rPr>
          <w:rFonts w:hint="eastAsia"/>
        </w:rPr>
        <w:t>年</w:t>
      </w:r>
      <w:r>
        <w:rPr>
          <w:rFonts w:hint="eastAsia"/>
        </w:rPr>
        <w:t>7</w:t>
      </w:r>
      <w:r>
        <w:rPr>
          <w:rFonts w:hint="eastAsia"/>
        </w:rPr>
        <w:t>月</w:t>
      </w:r>
      <w:r>
        <w:rPr>
          <w:rFonts w:hint="eastAsia"/>
        </w:rPr>
        <w:t>15</w:t>
      </w:r>
      <w:r>
        <w:rPr>
          <w:rFonts w:hint="eastAsia"/>
        </w:rPr>
        <w:t>日印发</w:t>
      </w:r>
    </w:p>
    <w:p w:rsidR="00117A1C" w:rsidRDefault="00117A1C" w:rsidP="00117A1C">
      <w:pPr>
        <w:pStyle w:val="3"/>
      </w:pPr>
      <w:r>
        <w:rPr>
          <w:rFonts w:hint="eastAsia"/>
        </w:rPr>
        <w:lastRenderedPageBreak/>
        <w:t>附件</w:t>
      </w:r>
    </w:p>
    <w:p w:rsidR="00117A1C" w:rsidRDefault="00117A1C" w:rsidP="00117A1C">
      <w:pPr>
        <w:pStyle w:val="1"/>
      </w:pPr>
      <w:r w:rsidRPr="007D110B">
        <w:rPr>
          <w:rFonts w:hint="eastAsia"/>
        </w:rPr>
        <w:t>2019</w:t>
      </w:r>
      <w:r w:rsidRPr="007D110B">
        <w:rPr>
          <w:rFonts w:hint="eastAsia"/>
        </w:rPr>
        <w:t>年结对助学名额分配表</w:t>
      </w:r>
    </w:p>
    <w:p w:rsidR="00117A1C" w:rsidRDefault="00117A1C" w:rsidP="00117A1C">
      <w:pPr>
        <w:ind w:firstLine="610"/>
        <w:jc w:val="right"/>
      </w:pPr>
      <w:r w:rsidRPr="007D110B">
        <w:rPr>
          <w:rFonts w:hint="eastAsia"/>
        </w:rPr>
        <w:t>单位</w:t>
      </w:r>
      <w:r>
        <w:rPr>
          <w:rFonts w:hint="eastAsia"/>
        </w:rPr>
        <w:t>（</w:t>
      </w:r>
      <w:r w:rsidRPr="007D110B">
        <w:rPr>
          <w:rFonts w:hint="eastAsia"/>
        </w:rPr>
        <w:t>万元</w:t>
      </w:r>
      <w:r>
        <w:rPr>
          <w:rFonts w:hint="eastAsia"/>
        </w:rPr>
        <w:t>）</w:t>
      </w:r>
    </w:p>
    <w:tbl>
      <w:tblPr>
        <w:tblW w:w="13980" w:type="dxa"/>
        <w:jc w:val="center"/>
        <w:tblLook w:val="04A0" w:firstRow="1" w:lastRow="0" w:firstColumn="1" w:lastColumn="0" w:noHBand="0" w:noVBand="1"/>
      </w:tblPr>
      <w:tblGrid>
        <w:gridCol w:w="1686"/>
        <w:gridCol w:w="1274"/>
        <w:gridCol w:w="1686"/>
        <w:gridCol w:w="1274"/>
        <w:gridCol w:w="1686"/>
        <w:gridCol w:w="1274"/>
        <w:gridCol w:w="1700"/>
        <w:gridCol w:w="1700"/>
        <w:gridCol w:w="1700"/>
      </w:tblGrid>
      <w:tr w:rsidR="00117A1C" w:rsidRPr="007D110B" w:rsidTr="0050616D">
        <w:trPr>
          <w:trHeight w:val="20"/>
          <w:jc w:val="center"/>
        </w:trPr>
        <w:tc>
          <w:tcPr>
            <w:tcW w:w="2960" w:type="dxa"/>
            <w:gridSpan w:val="2"/>
            <w:tcBorders>
              <w:top w:val="single" w:sz="12" w:space="0" w:color="auto"/>
              <w:left w:val="single" w:sz="12" w:space="0" w:color="auto"/>
              <w:bottom w:val="single" w:sz="8" w:space="0" w:color="auto"/>
              <w:right w:val="single" w:sz="8" w:space="0" w:color="000000"/>
            </w:tcBorders>
            <w:shd w:val="clear" w:color="000000" w:fill="FFFFFF"/>
            <w:noWrap/>
            <w:vAlign w:val="center"/>
            <w:hideMark/>
          </w:tcPr>
          <w:p w:rsidR="00117A1C" w:rsidRPr="007D110B" w:rsidRDefault="00117A1C" w:rsidP="0050616D">
            <w:pPr>
              <w:pStyle w:val="a8"/>
            </w:pPr>
            <w:r w:rsidRPr="007D110B">
              <w:rPr>
                <w:rFonts w:hint="eastAsia"/>
              </w:rPr>
              <w:t>高中</w:t>
            </w:r>
          </w:p>
        </w:tc>
        <w:tc>
          <w:tcPr>
            <w:tcW w:w="2960" w:type="dxa"/>
            <w:gridSpan w:val="2"/>
            <w:tcBorders>
              <w:top w:val="single" w:sz="12" w:space="0" w:color="auto"/>
              <w:left w:val="nil"/>
              <w:bottom w:val="single" w:sz="8" w:space="0" w:color="auto"/>
              <w:right w:val="single" w:sz="8" w:space="0" w:color="000000"/>
            </w:tcBorders>
            <w:shd w:val="clear" w:color="000000" w:fill="FFFFFF"/>
            <w:noWrap/>
            <w:vAlign w:val="center"/>
            <w:hideMark/>
          </w:tcPr>
          <w:p w:rsidR="00117A1C" w:rsidRPr="007D110B" w:rsidRDefault="00117A1C" w:rsidP="0050616D">
            <w:pPr>
              <w:pStyle w:val="a8"/>
            </w:pPr>
            <w:r w:rsidRPr="007D110B">
              <w:rPr>
                <w:rFonts w:hint="eastAsia"/>
              </w:rPr>
              <w:t>大学新生</w:t>
            </w:r>
          </w:p>
        </w:tc>
        <w:tc>
          <w:tcPr>
            <w:tcW w:w="2960" w:type="dxa"/>
            <w:gridSpan w:val="2"/>
            <w:tcBorders>
              <w:top w:val="single" w:sz="12" w:space="0" w:color="auto"/>
              <w:left w:val="nil"/>
              <w:bottom w:val="single" w:sz="8" w:space="0" w:color="auto"/>
              <w:right w:val="single" w:sz="4" w:space="0" w:color="auto"/>
            </w:tcBorders>
            <w:shd w:val="clear" w:color="000000" w:fill="FFFFFF"/>
            <w:noWrap/>
            <w:vAlign w:val="center"/>
            <w:hideMark/>
          </w:tcPr>
          <w:p w:rsidR="00117A1C" w:rsidRPr="007D110B" w:rsidRDefault="00117A1C" w:rsidP="0050616D">
            <w:pPr>
              <w:pStyle w:val="a8"/>
            </w:pPr>
            <w:r w:rsidRPr="007D110B">
              <w:rPr>
                <w:rFonts w:hint="eastAsia"/>
              </w:rPr>
              <w:t>小计</w:t>
            </w:r>
          </w:p>
        </w:tc>
        <w:tc>
          <w:tcPr>
            <w:tcW w:w="1700" w:type="dxa"/>
            <w:tcBorders>
              <w:top w:val="single" w:sz="12" w:space="0" w:color="auto"/>
              <w:left w:val="single" w:sz="8" w:space="0" w:color="auto"/>
              <w:bottom w:val="single" w:sz="8" w:space="0" w:color="auto"/>
              <w:right w:val="nil"/>
            </w:tcBorders>
            <w:shd w:val="clear" w:color="000000" w:fill="FFFFFF"/>
            <w:vAlign w:val="center"/>
            <w:hideMark/>
          </w:tcPr>
          <w:p w:rsidR="00117A1C" w:rsidRDefault="00117A1C" w:rsidP="0050616D">
            <w:pPr>
              <w:pStyle w:val="a8"/>
            </w:pPr>
            <w:r w:rsidRPr="007D110B">
              <w:rPr>
                <w:rFonts w:hint="eastAsia"/>
              </w:rPr>
              <w:t>各县市区配套</w:t>
            </w:r>
          </w:p>
          <w:p w:rsidR="00117A1C" w:rsidRPr="007D110B" w:rsidRDefault="00117A1C" w:rsidP="0050616D">
            <w:pPr>
              <w:pStyle w:val="a8"/>
            </w:pPr>
            <w:r w:rsidRPr="007D110B">
              <w:rPr>
                <w:rFonts w:hint="eastAsia"/>
              </w:rPr>
              <w:t>资金</w:t>
            </w:r>
          </w:p>
        </w:tc>
        <w:tc>
          <w:tcPr>
            <w:tcW w:w="1700" w:type="dxa"/>
            <w:tcBorders>
              <w:top w:val="single" w:sz="12" w:space="0" w:color="auto"/>
              <w:left w:val="single" w:sz="4" w:space="0" w:color="auto"/>
              <w:bottom w:val="single" w:sz="8" w:space="0" w:color="auto"/>
              <w:right w:val="single" w:sz="4" w:space="0" w:color="auto"/>
            </w:tcBorders>
            <w:shd w:val="clear" w:color="000000" w:fill="FFFFFF"/>
            <w:vAlign w:val="center"/>
            <w:hideMark/>
          </w:tcPr>
          <w:p w:rsidR="00117A1C" w:rsidRDefault="00117A1C" w:rsidP="0050616D">
            <w:pPr>
              <w:pStyle w:val="a8"/>
            </w:pPr>
            <w:r w:rsidRPr="007D110B">
              <w:rPr>
                <w:rFonts w:hint="eastAsia"/>
              </w:rPr>
              <w:t>市人民教育</w:t>
            </w:r>
          </w:p>
          <w:p w:rsidR="00117A1C" w:rsidRPr="007D110B" w:rsidRDefault="00117A1C" w:rsidP="0050616D">
            <w:pPr>
              <w:pStyle w:val="a8"/>
            </w:pPr>
            <w:r w:rsidRPr="007D110B">
              <w:rPr>
                <w:rFonts w:hint="eastAsia"/>
              </w:rPr>
              <w:t>基金会拨付资金</w:t>
            </w:r>
          </w:p>
        </w:tc>
        <w:tc>
          <w:tcPr>
            <w:tcW w:w="1700" w:type="dxa"/>
            <w:tcBorders>
              <w:top w:val="single" w:sz="12" w:space="0" w:color="auto"/>
              <w:left w:val="nil"/>
              <w:bottom w:val="single" w:sz="8" w:space="0" w:color="auto"/>
              <w:right w:val="single" w:sz="12" w:space="0" w:color="auto"/>
            </w:tcBorders>
            <w:shd w:val="clear" w:color="000000" w:fill="FFFFFF"/>
            <w:vAlign w:val="center"/>
            <w:hideMark/>
          </w:tcPr>
          <w:p w:rsidR="00117A1C" w:rsidRDefault="00117A1C" w:rsidP="0050616D">
            <w:pPr>
              <w:pStyle w:val="a8"/>
            </w:pPr>
            <w:r w:rsidRPr="007D110B">
              <w:rPr>
                <w:rFonts w:hint="eastAsia"/>
              </w:rPr>
              <w:t>市慈善总会</w:t>
            </w:r>
          </w:p>
          <w:p w:rsidR="00117A1C" w:rsidRPr="007D110B" w:rsidRDefault="00117A1C" w:rsidP="0050616D">
            <w:pPr>
              <w:pStyle w:val="a8"/>
            </w:pPr>
            <w:r w:rsidRPr="007D110B">
              <w:rPr>
                <w:rFonts w:hint="eastAsia"/>
              </w:rPr>
              <w:t>拨付资金</w:t>
            </w:r>
          </w:p>
        </w:tc>
      </w:tr>
      <w:tr w:rsidR="00117A1C" w:rsidRPr="007D110B" w:rsidTr="0050616D">
        <w:trPr>
          <w:trHeight w:val="510"/>
          <w:jc w:val="center"/>
        </w:trPr>
        <w:tc>
          <w:tcPr>
            <w:tcW w:w="1686" w:type="dxa"/>
            <w:tcBorders>
              <w:top w:val="nil"/>
              <w:left w:val="single" w:sz="12"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结对人数</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金额</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结对人数</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金额</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结对人数</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金额</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小计</w:t>
            </w: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117A1C" w:rsidRPr="007D110B" w:rsidRDefault="00117A1C" w:rsidP="0050616D">
            <w:pPr>
              <w:pStyle w:val="a8"/>
              <w:jc w:val="both"/>
            </w:pPr>
            <w:r w:rsidRPr="007D110B">
              <w:rPr>
                <w:rFonts w:hint="eastAsia"/>
              </w:rPr>
              <w:t>金额</w:t>
            </w:r>
          </w:p>
        </w:tc>
        <w:tc>
          <w:tcPr>
            <w:tcW w:w="1700" w:type="dxa"/>
            <w:tcBorders>
              <w:top w:val="nil"/>
              <w:left w:val="nil"/>
              <w:bottom w:val="single" w:sz="4" w:space="0" w:color="auto"/>
              <w:right w:val="single" w:sz="12" w:space="0" w:color="auto"/>
            </w:tcBorders>
            <w:shd w:val="clear" w:color="000000" w:fill="FFFFFF"/>
            <w:vAlign w:val="center"/>
            <w:hideMark/>
          </w:tcPr>
          <w:p w:rsidR="00117A1C" w:rsidRPr="007D110B" w:rsidRDefault="00117A1C" w:rsidP="0050616D">
            <w:pPr>
              <w:pStyle w:val="a8"/>
              <w:jc w:val="both"/>
            </w:pPr>
            <w:r w:rsidRPr="007D110B">
              <w:rPr>
                <w:rFonts w:hint="eastAsia"/>
              </w:rPr>
              <w:t>金额</w:t>
            </w:r>
          </w:p>
        </w:tc>
      </w:tr>
      <w:tr w:rsidR="00117A1C" w:rsidRPr="007D110B" w:rsidTr="0050616D">
        <w:trPr>
          <w:trHeight w:val="510"/>
          <w:jc w:val="center"/>
        </w:trPr>
        <w:tc>
          <w:tcPr>
            <w:tcW w:w="1686" w:type="dxa"/>
            <w:tcBorders>
              <w:top w:val="dashed" w:sz="4" w:space="0" w:color="auto"/>
              <w:left w:val="single" w:sz="12" w:space="0" w:color="auto"/>
              <w:bottom w:val="dashed" w:sz="4" w:space="0" w:color="auto"/>
              <w:right w:val="dashed"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251</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50.20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85</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42.50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336</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92.70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0.00</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50.20</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42.50</w:t>
            </w:r>
          </w:p>
        </w:tc>
      </w:tr>
      <w:tr w:rsidR="00117A1C" w:rsidRPr="007D110B" w:rsidTr="0050616D">
        <w:trPr>
          <w:trHeight w:val="510"/>
          <w:jc w:val="center"/>
        </w:trPr>
        <w:tc>
          <w:tcPr>
            <w:tcW w:w="168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68</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13.60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40</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20.00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108</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33.60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6.72</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10.88</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16.00</w:t>
            </w:r>
          </w:p>
        </w:tc>
      </w:tr>
      <w:tr w:rsidR="00117A1C" w:rsidRPr="007D110B" w:rsidTr="0050616D">
        <w:trPr>
          <w:trHeight w:val="510"/>
          <w:jc w:val="center"/>
        </w:trPr>
        <w:tc>
          <w:tcPr>
            <w:tcW w:w="1686" w:type="dxa"/>
            <w:tcBorders>
              <w:top w:val="nil"/>
              <w:left w:val="single" w:sz="12"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68</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13.60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30</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15.00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98</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28.60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5.72</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10.88</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12.00</w:t>
            </w:r>
          </w:p>
        </w:tc>
      </w:tr>
      <w:tr w:rsidR="00117A1C" w:rsidRPr="007D110B" w:rsidTr="0050616D">
        <w:trPr>
          <w:trHeight w:val="510"/>
          <w:jc w:val="center"/>
        </w:trPr>
        <w:tc>
          <w:tcPr>
            <w:tcW w:w="1686" w:type="dxa"/>
            <w:tcBorders>
              <w:top w:val="nil"/>
              <w:left w:val="single" w:sz="12"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73</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14.60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30</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15.00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103</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29.60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5.92</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11.68</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12.00</w:t>
            </w:r>
          </w:p>
        </w:tc>
      </w:tr>
      <w:tr w:rsidR="00117A1C" w:rsidRPr="007D110B" w:rsidTr="0050616D">
        <w:trPr>
          <w:trHeight w:val="510"/>
          <w:jc w:val="center"/>
        </w:trPr>
        <w:tc>
          <w:tcPr>
            <w:tcW w:w="1686" w:type="dxa"/>
            <w:tcBorders>
              <w:top w:val="nil"/>
              <w:left w:val="single" w:sz="12" w:space="0" w:color="auto"/>
              <w:bottom w:val="nil"/>
              <w:right w:val="nil"/>
            </w:tcBorders>
            <w:shd w:val="clear" w:color="000000" w:fill="FFFFFF"/>
            <w:noWrap/>
            <w:vAlign w:val="center"/>
            <w:hideMark/>
          </w:tcPr>
          <w:p w:rsidR="00117A1C" w:rsidRPr="007D110B" w:rsidRDefault="00117A1C" w:rsidP="0050616D">
            <w:pPr>
              <w:pStyle w:val="a8"/>
              <w:jc w:val="both"/>
            </w:pPr>
            <w:r w:rsidRPr="007D110B">
              <w:rPr>
                <w:rFonts w:hint="eastAsia"/>
              </w:rPr>
              <w:t>101</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20.20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30</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15.00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131</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35.20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3.52</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18.18</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13.50</w:t>
            </w:r>
          </w:p>
        </w:tc>
      </w:tr>
      <w:tr w:rsidR="00117A1C" w:rsidRPr="007D110B" w:rsidTr="0050616D">
        <w:trPr>
          <w:trHeight w:val="510"/>
          <w:jc w:val="center"/>
        </w:trPr>
        <w:tc>
          <w:tcPr>
            <w:tcW w:w="168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101</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20.20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30</w:t>
            </w:r>
          </w:p>
        </w:tc>
        <w:tc>
          <w:tcPr>
            <w:tcW w:w="1274" w:type="dxa"/>
            <w:tcBorders>
              <w:top w:val="nil"/>
              <w:left w:val="nil"/>
              <w:bottom w:val="single" w:sz="4"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15.00</w:t>
            </w:r>
          </w:p>
        </w:tc>
        <w:tc>
          <w:tcPr>
            <w:tcW w:w="1686" w:type="dxa"/>
            <w:tcBorders>
              <w:top w:val="nil"/>
              <w:left w:val="nil"/>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131</w:t>
            </w:r>
          </w:p>
        </w:tc>
        <w:tc>
          <w:tcPr>
            <w:tcW w:w="1274" w:type="dxa"/>
            <w:tcBorders>
              <w:top w:val="nil"/>
              <w:left w:val="nil"/>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35.20</w:t>
            </w:r>
          </w:p>
        </w:tc>
        <w:tc>
          <w:tcPr>
            <w:tcW w:w="1700" w:type="dxa"/>
            <w:tcBorders>
              <w:top w:val="nil"/>
              <w:left w:val="single" w:sz="8" w:space="0" w:color="auto"/>
              <w:bottom w:val="single" w:sz="4"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3.52</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18.18</w:t>
            </w:r>
          </w:p>
        </w:tc>
        <w:tc>
          <w:tcPr>
            <w:tcW w:w="1700" w:type="dxa"/>
            <w:tcBorders>
              <w:top w:val="nil"/>
              <w:left w:val="nil"/>
              <w:bottom w:val="single" w:sz="4"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13.50</w:t>
            </w:r>
          </w:p>
        </w:tc>
      </w:tr>
      <w:tr w:rsidR="00117A1C" w:rsidRPr="007D110B" w:rsidTr="0050616D">
        <w:trPr>
          <w:trHeight w:val="510"/>
          <w:jc w:val="center"/>
        </w:trPr>
        <w:tc>
          <w:tcPr>
            <w:tcW w:w="1686" w:type="dxa"/>
            <w:tcBorders>
              <w:top w:val="single" w:sz="8" w:space="0" w:color="auto"/>
              <w:left w:val="single" w:sz="12" w:space="0" w:color="auto"/>
              <w:bottom w:val="single" w:sz="12"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662</w:t>
            </w:r>
          </w:p>
        </w:tc>
        <w:tc>
          <w:tcPr>
            <w:tcW w:w="1274" w:type="dxa"/>
            <w:tcBorders>
              <w:top w:val="single" w:sz="8" w:space="0" w:color="auto"/>
              <w:left w:val="nil"/>
              <w:bottom w:val="single" w:sz="12"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132.40</w:t>
            </w:r>
          </w:p>
        </w:tc>
        <w:tc>
          <w:tcPr>
            <w:tcW w:w="1686" w:type="dxa"/>
            <w:tcBorders>
              <w:top w:val="single" w:sz="8" w:space="0" w:color="auto"/>
              <w:left w:val="nil"/>
              <w:bottom w:val="single" w:sz="12"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245</w:t>
            </w:r>
          </w:p>
        </w:tc>
        <w:tc>
          <w:tcPr>
            <w:tcW w:w="1274" w:type="dxa"/>
            <w:tcBorders>
              <w:top w:val="single" w:sz="8" w:space="0" w:color="auto"/>
              <w:left w:val="nil"/>
              <w:bottom w:val="single" w:sz="12" w:space="0" w:color="auto"/>
              <w:right w:val="single" w:sz="8" w:space="0" w:color="auto"/>
            </w:tcBorders>
            <w:shd w:val="clear" w:color="000000" w:fill="FFFFFF"/>
            <w:noWrap/>
            <w:vAlign w:val="center"/>
            <w:hideMark/>
          </w:tcPr>
          <w:p w:rsidR="00117A1C" w:rsidRPr="007D110B" w:rsidRDefault="00117A1C" w:rsidP="0050616D">
            <w:pPr>
              <w:pStyle w:val="a8"/>
              <w:jc w:val="both"/>
            </w:pPr>
            <w:r w:rsidRPr="007D110B">
              <w:rPr>
                <w:rFonts w:hint="eastAsia"/>
              </w:rPr>
              <w:t>122.50</w:t>
            </w:r>
          </w:p>
        </w:tc>
        <w:tc>
          <w:tcPr>
            <w:tcW w:w="1686" w:type="dxa"/>
            <w:tcBorders>
              <w:top w:val="single" w:sz="8" w:space="0" w:color="auto"/>
              <w:left w:val="nil"/>
              <w:bottom w:val="single" w:sz="12"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907</w:t>
            </w:r>
          </w:p>
        </w:tc>
        <w:tc>
          <w:tcPr>
            <w:tcW w:w="1274" w:type="dxa"/>
            <w:tcBorders>
              <w:top w:val="single" w:sz="8" w:space="0" w:color="auto"/>
              <w:left w:val="nil"/>
              <w:bottom w:val="single" w:sz="12" w:space="0" w:color="auto"/>
              <w:right w:val="nil"/>
            </w:tcBorders>
            <w:shd w:val="clear" w:color="000000" w:fill="FFFFFF"/>
            <w:noWrap/>
            <w:vAlign w:val="center"/>
            <w:hideMark/>
          </w:tcPr>
          <w:p w:rsidR="00117A1C" w:rsidRPr="007D110B" w:rsidRDefault="00117A1C" w:rsidP="0050616D">
            <w:pPr>
              <w:pStyle w:val="a8"/>
              <w:jc w:val="both"/>
            </w:pPr>
            <w:r w:rsidRPr="007D110B">
              <w:rPr>
                <w:rFonts w:hint="eastAsia"/>
              </w:rPr>
              <w:t>254.90</w:t>
            </w:r>
          </w:p>
        </w:tc>
        <w:tc>
          <w:tcPr>
            <w:tcW w:w="1700" w:type="dxa"/>
            <w:tcBorders>
              <w:top w:val="single" w:sz="8" w:space="0" w:color="auto"/>
              <w:left w:val="single" w:sz="8" w:space="0" w:color="auto"/>
              <w:bottom w:val="single" w:sz="12"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25.40</w:t>
            </w:r>
          </w:p>
        </w:tc>
        <w:tc>
          <w:tcPr>
            <w:tcW w:w="1700" w:type="dxa"/>
            <w:tcBorders>
              <w:top w:val="single" w:sz="8" w:space="0" w:color="auto"/>
              <w:left w:val="nil"/>
              <w:bottom w:val="single" w:sz="12" w:space="0" w:color="auto"/>
              <w:right w:val="single" w:sz="4" w:space="0" w:color="auto"/>
            </w:tcBorders>
            <w:shd w:val="clear" w:color="000000" w:fill="FFFFFF"/>
            <w:noWrap/>
            <w:vAlign w:val="center"/>
            <w:hideMark/>
          </w:tcPr>
          <w:p w:rsidR="00117A1C" w:rsidRPr="007D110B" w:rsidRDefault="00117A1C" w:rsidP="0050616D">
            <w:pPr>
              <w:pStyle w:val="a8"/>
              <w:jc w:val="both"/>
            </w:pPr>
            <w:r w:rsidRPr="007D110B">
              <w:rPr>
                <w:rFonts w:hint="eastAsia"/>
              </w:rPr>
              <w:t>120.00</w:t>
            </w:r>
          </w:p>
        </w:tc>
        <w:tc>
          <w:tcPr>
            <w:tcW w:w="1700" w:type="dxa"/>
            <w:tcBorders>
              <w:top w:val="single" w:sz="8" w:space="0" w:color="auto"/>
              <w:left w:val="nil"/>
              <w:bottom w:val="single" w:sz="12" w:space="0" w:color="auto"/>
              <w:right w:val="single" w:sz="12" w:space="0" w:color="auto"/>
            </w:tcBorders>
            <w:shd w:val="clear" w:color="000000" w:fill="FFFFFF"/>
            <w:noWrap/>
            <w:vAlign w:val="center"/>
            <w:hideMark/>
          </w:tcPr>
          <w:p w:rsidR="00117A1C" w:rsidRPr="007D110B" w:rsidRDefault="00117A1C" w:rsidP="0050616D">
            <w:pPr>
              <w:pStyle w:val="a8"/>
              <w:jc w:val="both"/>
            </w:pPr>
            <w:r w:rsidRPr="007D110B">
              <w:rPr>
                <w:rFonts w:hint="eastAsia"/>
              </w:rPr>
              <w:t>109.50</w:t>
            </w:r>
          </w:p>
        </w:tc>
      </w:tr>
    </w:tbl>
    <w:p w:rsidR="00117A1C" w:rsidRDefault="00117A1C" w:rsidP="00117A1C">
      <w:pPr>
        <w:pStyle w:val="a7"/>
        <w:ind w:firstLine="265"/>
      </w:pPr>
      <w:r w:rsidRPr="007D110B">
        <w:rPr>
          <w:rFonts w:hint="eastAsia"/>
        </w:rPr>
        <w:t>1</w:t>
      </w:r>
      <w:r w:rsidRPr="007D110B">
        <w:rPr>
          <w:rFonts w:hint="eastAsia"/>
        </w:rPr>
        <w:t>、永嘉、平阳、苍南按照</w:t>
      </w:r>
      <w:r w:rsidRPr="007D110B">
        <w:rPr>
          <w:rFonts w:hint="eastAsia"/>
        </w:rPr>
        <w:t>20%</w:t>
      </w:r>
      <w:r w:rsidRPr="007D110B">
        <w:rPr>
          <w:rFonts w:hint="eastAsia"/>
        </w:rPr>
        <w:t>；文成、泰顺按</w:t>
      </w:r>
      <w:r w:rsidRPr="007D110B">
        <w:rPr>
          <w:rFonts w:hint="eastAsia"/>
        </w:rPr>
        <w:t>10%</w:t>
      </w:r>
      <w:r w:rsidRPr="007D110B">
        <w:rPr>
          <w:rFonts w:hint="eastAsia"/>
        </w:rPr>
        <w:t>配套；</w:t>
      </w:r>
      <w:proofErr w:type="gramStart"/>
      <w:r w:rsidRPr="007D110B">
        <w:rPr>
          <w:rFonts w:hint="eastAsia"/>
        </w:rPr>
        <w:t>市直学校</w:t>
      </w:r>
      <w:proofErr w:type="gramEnd"/>
      <w:r w:rsidRPr="007D110B">
        <w:rPr>
          <w:rFonts w:hint="eastAsia"/>
        </w:rPr>
        <w:t>由发起单位负责资助</w:t>
      </w:r>
    </w:p>
    <w:p w:rsidR="00117A1C" w:rsidRDefault="00117A1C" w:rsidP="00117A1C">
      <w:pPr>
        <w:pStyle w:val="a7"/>
        <w:ind w:firstLine="265"/>
      </w:pPr>
      <w:r w:rsidRPr="007D110B">
        <w:rPr>
          <w:rFonts w:hint="eastAsia"/>
        </w:rPr>
        <w:t>2</w:t>
      </w:r>
      <w:r w:rsidRPr="007D110B">
        <w:rPr>
          <w:rFonts w:hint="eastAsia"/>
        </w:rPr>
        <w:t>、瑞安、乐清资助名额及资助资金由两市慈善总会、希望工程办公室、人民教育基金会自行负责筹措</w:t>
      </w:r>
    </w:p>
    <w:p w:rsidR="006079C6" w:rsidRPr="00117A1C" w:rsidRDefault="00117A1C" w:rsidP="00117A1C">
      <w:pPr>
        <w:pStyle w:val="a7"/>
        <w:ind w:firstLine="265"/>
      </w:pPr>
      <w:r w:rsidRPr="007D110B">
        <w:rPr>
          <w:rFonts w:hint="eastAsia"/>
        </w:rPr>
        <w:t>3</w:t>
      </w:r>
      <w:r w:rsidRPr="007D110B">
        <w:rPr>
          <w:rFonts w:hint="eastAsia"/>
        </w:rPr>
        <w:t>、团委和希望办</w:t>
      </w:r>
      <w:r w:rsidRPr="007D110B">
        <w:rPr>
          <w:rFonts w:hint="eastAsia"/>
        </w:rPr>
        <w:t>2019</w:t>
      </w:r>
      <w:r w:rsidRPr="007D110B">
        <w:rPr>
          <w:rFonts w:hint="eastAsia"/>
        </w:rPr>
        <w:t>年计划筹资额不</w:t>
      </w:r>
      <w:proofErr w:type="gramStart"/>
      <w:r w:rsidRPr="007D110B">
        <w:rPr>
          <w:rFonts w:hint="eastAsia"/>
        </w:rPr>
        <w:t>在此表</w:t>
      </w:r>
      <w:proofErr w:type="gramEnd"/>
      <w:r w:rsidRPr="007D110B">
        <w:rPr>
          <w:rFonts w:hint="eastAsia"/>
        </w:rPr>
        <w:t>之列，具体名额分配另文通知</w:t>
      </w:r>
    </w:p>
    <w:sectPr w:rsidR="006079C6" w:rsidRPr="00117A1C" w:rsidSect="007D110B">
      <w:pgSz w:w="16838" w:h="11906" w:orient="landscape" w:code="9"/>
      <w:pgMar w:top="1474" w:right="2098" w:bottom="1588" w:left="2268" w:header="851" w:footer="1814" w:gutter="0"/>
      <w:cols w:space="425"/>
      <w:docGrid w:type="linesAndChars" w:linePitch="566"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EC" w:rsidRDefault="001107EC" w:rsidP="00117A1C">
      <w:pPr>
        <w:ind w:firstLine="640"/>
      </w:pPr>
      <w:r>
        <w:separator/>
      </w:r>
    </w:p>
  </w:endnote>
  <w:endnote w:type="continuationSeparator" w:id="0">
    <w:p w:rsidR="001107EC" w:rsidRDefault="001107EC" w:rsidP="00117A1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Default="00117A1C" w:rsidP="005C52D4">
    <w:pPr>
      <w:pStyle w:val="a4"/>
      <w:framePr w:wrap="around" w:vAnchor="text" w:hAnchor="margin" w:xAlign="outside" w:y="1"/>
      <w:ind w:firstLine="360"/>
      <w:rPr>
        <w:rStyle w:val="a5"/>
      </w:rPr>
    </w:pPr>
    <w:r>
      <w:rPr>
        <w:rStyle w:val="a5"/>
      </w:rPr>
      <w:fldChar w:fldCharType="begin"/>
    </w:r>
    <w:r>
      <w:rPr>
        <w:rStyle w:val="a5"/>
      </w:rPr>
      <w:instrText xml:space="preserve">PAGE  </w:instrText>
    </w:r>
    <w:r>
      <w:rPr>
        <w:rStyle w:val="a5"/>
      </w:rPr>
      <w:fldChar w:fldCharType="end"/>
    </w:r>
  </w:p>
  <w:p w:rsidR="00117A1C" w:rsidRDefault="00117A1C" w:rsidP="001D35F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Pr="001D35F8" w:rsidRDefault="00117A1C" w:rsidP="00107935">
    <w:pPr>
      <w:pStyle w:val="a4"/>
      <w:framePr w:wrap="around" w:vAnchor="text" w:hAnchor="margin" w:xAlign="outside" w:y="1"/>
      <w:ind w:leftChars="100" w:left="320" w:rightChars="100" w:right="320"/>
      <w:rPr>
        <w:rStyle w:val="a5"/>
        <w:sz w:val="28"/>
        <w:szCs w:val="28"/>
      </w:rPr>
    </w:pPr>
    <w:r>
      <w:rPr>
        <w:rStyle w:val="a5"/>
        <w:rFonts w:hint="eastAsia"/>
        <w:sz w:val="28"/>
        <w:szCs w:val="28"/>
      </w:rPr>
      <w:t>－</w:t>
    </w:r>
    <w:r w:rsidRPr="001D35F8">
      <w:rPr>
        <w:rStyle w:val="a5"/>
        <w:sz w:val="28"/>
        <w:szCs w:val="28"/>
      </w:rPr>
      <w:fldChar w:fldCharType="begin"/>
    </w:r>
    <w:r w:rsidRPr="001D35F8">
      <w:rPr>
        <w:rStyle w:val="a5"/>
        <w:sz w:val="28"/>
        <w:szCs w:val="28"/>
      </w:rPr>
      <w:instrText xml:space="preserve">PAGE  </w:instrText>
    </w:r>
    <w:r w:rsidRPr="001D35F8">
      <w:rPr>
        <w:rStyle w:val="a5"/>
        <w:sz w:val="28"/>
        <w:szCs w:val="28"/>
      </w:rPr>
      <w:fldChar w:fldCharType="separate"/>
    </w:r>
    <w:r>
      <w:rPr>
        <w:rStyle w:val="a5"/>
        <w:noProof/>
        <w:sz w:val="28"/>
        <w:szCs w:val="28"/>
      </w:rPr>
      <w:t>1</w:t>
    </w:r>
    <w:r w:rsidRPr="001D35F8">
      <w:rPr>
        <w:rStyle w:val="a5"/>
        <w:sz w:val="28"/>
        <w:szCs w:val="28"/>
      </w:rPr>
      <w:fldChar w:fldCharType="end"/>
    </w:r>
    <w:r>
      <w:rPr>
        <w:rStyle w:val="a5"/>
        <w:rFonts w:hint="eastAsia"/>
        <w:sz w:val="28"/>
        <w:szCs w:val="28"/>
      </w:rPr>
      <w:t>－</w:t>
    </w:r>
  </w:p>
  <w:p w:rsidR="00117A1C" w:rsidRDefault="00117A1C" w:rsidP="001D35F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Default="00117A1C" w:rsidP="001079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EC" w:rsidRDefault="001107EC" w:rsidP="00117A1C">
      <w:pPr>
        <w:ind w:firstLine="640"/>
      </w:pPr>
      <w:r>
        <w:separator/>
      </w:r>
    </w:p>
  </w:footnote>
  <w:footnote w:type="continuationSeparator" w:id="0">
    <w:p w:rsidR="001107EC" w:rsidRDefault="001107EC" w:rsidP="00117A1C">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Default="00117A1C" w:rsidP="0071564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Default="00117A1C" w:rsidP="0071564C">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C" w:rsidRDefault="00117A1C" w:rsidP="0071564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74"/>
    <w:rsid w:val="000117D1"/>
    <w:rsid w:val="00015F43"/>
    <w:rsid w:val="0002337C"/>
    <w:rsid w:val="00027232"/>
    <w:rsid w:val="000340E9"/>
    <w:rsid w:val="00034A4F"/>
    <w:rsid w:val="000373A6"/>
    <w:rsid w:val="00054CAF"/>
    <w:rsid w:val="000621A4"/>
    <w:rsid w:val="00063A46"/>
    <w:rsid w:val="0006627C"/>
    <w:rsid w:val="00067512"/>
    <w:rsid w:val="00072353"/>
    <w:rsid w:val="00075EA5"/>
    <w:rsid w:val="00085AC1"/>
    <w:rsid w:val="00087C41"/>
    <w:rsid w:val="000A150B"/>
    <w:rsid w:val="000A431F"/>
    <w:rsid w:val="000A5870"/>
    <w:rsid w:val="000A6AC4"/>
    <w:rsid w:val="000B1D53"/>
    <w:rsid w:val="000C58A7"/>
    <w:rsid w:val="000D48EE"/>
    <w:rsid w:val="000E0810"/>
    <w:rsid w:val="000E5CDC"/>
    <w:rsid w:val="000E5EE8"/>
    <w:rsid w:val="000E5FBB"/>
    <w:rsid w:val="000E6168"/>
    <w:rsid w:val="000E671A"/>
    <w:rsid w:val="00100774"/>
    <w:rsid w:val="001107EC"/>
    <w:rsid w:val="00117A1C"/>
    <w:rsid w:val="00122648"/>
    <w:rsid w:val="001355B6"/>
    <w:rsid w:val="00142440"/>
    <w:rsid w:val="0014544B"/>
    <w:rsid w:val="00157A50"/>
    <w:rsid w:val="0016272C"/>
    <w:rsid w:val="00163310"/>
    <w:rsid w:val="001636AD"/>
    <w:rsid w:val="00176D31"/>
    <w:rsid w:val="00184386"/>
    <w:rsid w:val="001A35C5"/>
    <w:rsid w:val="001A3AC1"/>
    <w:rsid w:val="001A45EA"/>
    <w:rsid w:val="001A5A47"/>
    <w:rsid w:val="001B54B0"/>
    <w:rsid w:val="001B765F"/>
    <w:rsid w:val="001C283A"/>
    <w:rsid w:val="001C3E9E"/>
    <w:rsid w:val="001C4A4E"/>
    <w:rsid w:val="001D15D2"/>
    <w:rsid w:val="001E3F28"/>
    <w:rsid w:val="001E4E0B"/>
    <w:rsid w:val="001E7BE7"/>
    <w:rsid w:val="001F2A66"/>
    <w:rsid w:val="001F5EB3"/>
    <w:rsid w:val="001F7234"/>
    <w:rsid w:val="002016EB"/>
    <w:rsid w:val="00204397"/>
    <w:rsid w:val="00214CC6"/>
    <w:rsid w:val="00214FA9"/>
    <w:rsid w:val="00221BC0"/>
    <w:rsid w:val="00237871"/>
    <w:rsid w:val="002477C3"/>
    <w:rsid w:val="00247AA6"/>
    <w:rsid w:val="00254173"/>
    <w:rsid w:val="002574CC"/>
    <w:rsid w:val="002648EF"/>
    <w:rsid w:val="002653D3"/>
    <w:rsid w:val="0026705D"/>
    <w:rsid w:val="002753EC"/>
    <w:rsid w:val="00280CF8"/>
    <w:rsid w:val="00281BC3"/>
    <w:rsid w:val="00284BBB"/>
    <w:rsid w:val="00292BA7"/>
    <w:rsid w:val="002979E8"/>
    <w:rsid w:val="002A7D1F"/>
    <w:rsid w:val="002C02E8"/>
    <w:rsid w:val="002D2399"/>
    <w:rsid w:val="002D68BC"/>
    <w:rsid w:val="002E1778"/>
    <w:rsid w:val="002E20BB"/>
    <w:rsid w:val="002E5285"/>
    <w:rsid w:val="002F7EF5"/>
    <w:rsid w:val="0030522D"/>
    <w:rsid w:val="00307429"/>
    <w:rsid w:val="00312594"/>
    <w:rsid w:val="00314EEE"/>
    <w:rsid w:val="00317B31"/>
    <w:rsid w:val="00320461"/>
    <w:rsid w:val="0032153F"/>
    <w:rsid w:val="00323332"/>
    <w:rsid w:val="00331F0D"/>
    <w:rsid w:val="00345492"/>
    <w:rsid w:val="0035162A"/>
    <w:rsid w:val="00351B1F"/>
    <w:rsid w:val="00352D17"/>
    <w:rsid w:val="003544BA"/>
    <w:rsid w:val="00355477"/>
    <w:rsid w:val="00366578"/>
    <w:rsid w:val="00370F5C"/>
    <w:rsid w:val="00396188"/>
    <w:rsid w:val="003A09D1"/>
    <w:rsid w:val="003B6DF1"/>
    <w:rsid w:val="003C00F1"/>
    <w:rsid w:val="003C2BD9"/>
    <w:rsid w:val="003D6262"/>
    <w:rsid w:val="003E4441"/>
    <w:rsid w:val="003E4CF0"/>
    <w:rsid w:val="003F0D81"/>
    <w:rsid w:val="00401274"/>
    <w:rsid w:val="00412A5C"/>
    <w:rsid w:val="00434678"/>
    <w:rsid w:val="00434D29"/>
    <w:rsid w:val="00437C99"/>
    <w:rsid w:val="00441309"/>
    <w:rsid w:val="00443BB1"/>
    <w:rsid w:val="00464069"/>
    <w:rsid w:val="004937F5"/>
    <w:rsid w:val="00493B74"/>
    <w:rsid w:val="004956EE"/>
    <w:rsid w:val="00495DB9"/>
    <w:rsid w:val="004A44A0"/>
    <w:rsid w:val="004B2376"/>
    <w:rsid w:val="004B7429"/>
    <w:rsid w:val="004D3E9F"/>
    <w:rsid w:val="004E6F4F"/>
    <w:rsid w:val="004F56E5"/>
    <w:rsid w:val="00502C94"/>
    <w:rsid w:val="0052105A"/>
    <w:rsid w:val="005226B1"/>
    <w:rsid w:val="00523667"/>
    <w:rsid w:val="0052608B"/>
    <w:rsid w:val="00527C6E"/>
    <w:rsid w:val="005355F0"/>
    <w:rsid w:val="0054770D"/>
    <w:rsid w:val="005523B6"/>
    <w:rsid w:val="005563E9"/>
    <w:rsid w:val="00557F76"/>
    <w:rsid w:val="00571F91"/>
    <w:rsid w:val="00572E6E"/>
    <w:rsid w:val="00573B3E"/>
    <w:rsid w:val="005A1362"/>
    <w:rsid w:val="005B285F"/>
    <w:rsid w:val="005B73D9"/>
    <w:rsid w:val="005D1972"/>
    <w:rsid w:val="005E07C2"/>
    <w:rsid w:val="005E4466"/>
    <w:rsid w:val="005E5384"/>
    <w:rsid w:val="005F11EB"/>
    <w:rsid w:val="006063D7"/>
    <w:rsid w:val="006079C6"/>
    <w:rsid w:val="00607D37"/>
    <w:rsid w:val="0061389D"/>
    <w:rsid w:val="00617C44"/>
    <w:rsid w:val="0062550E"/>
    <w:rsid w:val="00636923"/>
    <w:rsid w:val="006371F7"/>
    <w:rsid w:val="00651897"/>
    <w:rsid w:val="00656065"/>
    <w:rsid w:val="00671A29"/>
    <w:rsid w:val="006835D5"/>
    <w:rsid w:val="0068454F"/>
    <w:rsid w:val="006919A2"/>
    <w:rsid w:val="00695058"/>
    <w:rsid w:val="006A190C"/>
    <w:rsid w:val="006B24FC"/>
    <w:rsid w:val="006B4AB3"/>
    <w:rsid w:val="006B7177"/>
    <w:rsid w:val="006B7B1F"/>
    <w:rsid w:val="006C08C7"/>
    <w:rsid w:val="006C3F90"/>
    <w:rsid w:val="006C751F"/>
    <w:rsid w:val="006D3D66"/>
    <w:rsid w:val="006D46DD"/>
    <w:rsid w:val="006E3E70"/>
    <w:rsid w:val="006E4CAF"/>
    <w:rsid w:val="006E5CCE"/>
    <w:rsid w:val="006E7854"/>
    <w:rsid w:val="0070560F"/>
    <w:rsid w:val="00711812"/>
    <w:rsid w:val="00711864"/>
    <w:rsid w:val="0071783C"/>
    <w:rsid w:val="007214DE"/>
    <w:rsid w:val="0072153C"/>
    <w:rsid w:val="0072481A"/>
    <w:rsid w:val="00733FE5"/>
    <w:rsid w:val="00743E85"/>
    <w:rsid w:val="00746042"/>
    <w:rsid w:val="0075507E"/>
    <w:rsid w:val="00760996"/>
    <w:rsid w:val="0076360E"/>
    <w:rsid w:val="00764705"/>
    <w:rsid w:val="007746EF"/>
    <w:rsid w:val="0077604D"/>
    <w:rsid w:val="007831E6"/>
    <w:rsid w:val="007926BD"/>
    <w:rsid w:val="007A34DA"/>
    <w:rsid w:val="007B3983"/>
    <w:rsid w:val="007C0809"/>
    <w:rsid w:val="007C602E"/>
    <w:rsid w:val="007E293C"/>
    <w:rsid w:val="007E7D60"/>
    <w:rsid w:val="007F0E52"/>
    <w:rsid w:val="007F4109"/>
    <w:rsid w:val="007F47F2"/>
    <w:rsid w:val="008051C2"/>
    <w:rsid w:val="008120E4"/>
    <w:rsid w:val="00812EB5"/>
    <w:rsid w:val="00833F30"/>
    <w:rsid w:val="00840E76"/>
    <w:rsid w:val="008429BF"/>
    <w:rsid w:val="00842D68"/>
    <w:rsid w:val="008539FB"/>
    <w:rsid w:val="00855965"/>
    <w:rsid w:val="008748F7"/>
    <w:rsid w:val="00875431"/>
    <w:rsid w:val="00880EF4"/>
    <w:rsid w:val="00881AEC"/>
    <w:rsid w:val="00894EC4"/>
    <w:rsid w:val="008A5618"/>
    <w:rsid w:val="008C590D"/>
    <w:rsid w:val="008D5454"/>
    <w:rsid w:val="008D7FF5"/>
    <w:rsid w:val="008F18B7"/>
    <w:rsid w:val="0090031A"/>
    <w:rsid w:val="00900A4C"/>
    <w:rsid w:val="0090526D"/>
    <w:rsid w:val="00952B8A"/>
    <w:rsid w:val="00961200"/>
    <w:rsid w:val="00962DF8"/>
    <w:rsid w:val="009705FF"/>
    <w:rsid w:val="009725AE"/>
    <w:rsid w:val="00980840"/>
    <w:rsid w:val="00982A91"/>
    <w:rsid w:val="00990D1E"/>
    <w:rsid w:val="00995A1F"/>
    <w:rsid w:val="009A020E"/>
    <w:rsid w:val="009A6F78"/>
    <w:rsid w:val="009A75EF"/>
    <w:rsid w:val="009B0FD8"/>
    <w:rsid w:val="009B2789"/>
    <w:rsid w:val="009B300E"/>
    <w:rsid w:val="009B3F16"/>
    <w:rsid w:val="009C0F90"/>
    <w:rsid w:val="009C4478"/>
    <w:rsid w:val="009D17C4"/>
    <w:rsid w:val="009D4FFD"/>
    <w:rsid w:val="009E299D"/>
    <w:rsid w:val="009F0D3A"/>
    <w:rsid w:val="009F376B"/>
    <w:rsid w:val="009F5881"/>
    <w:rsid w:val="009F6C19"/>
    <w:rsid w:val="00A04841"/>
    <w:rsid w:val="00A1534F"/>
    <w:rsid w:val="00A1729B"/>
    <w:rsid w:val="00A22A12"/>
    <w:rsid w:val="00A27343"/>
    <w:rsid w:val="00A338B6"/>
    <w:rsid w:val="00A3792D"/>
    <w:rsid w:val="00A53835"/>
    <w:rsid w:val="00A830B2"/>
    <w:rsid w:val="00A85CEC"/>
    <w:rsid w:val="00A93BCF"/>
    <w:rsid w:val="00A97741"/>
    <w:rsid w:val="00AA0009"/>
    <w:rsid w:val="00AA503C"/>
    <w:rsid w:val="00AB0966"/>
    <w:rsid w:val="00AB2095"/>
    <w:rsid w:val="00AC0361"/>
    <w:rsid w:val="00AC738A"/>
    <w:rsid w:val="00AD399B"/>
    <w:rsid w:val="00AD7F48"/>
    <w:rsid w:val="00AF2214"/>
    <w:rsid w:val="00AF4151"/>
    <w:rsid w:val="00B01889"/>
    <w:rsid w:val="00B113A9"/>
    <w:rsid w:val="00B20B57"/>
    <w:rsid w:val="00B20C56"/>
    <w:rsid w:val="00B245D9"/>
    <w:rsid w:val="00B2792C"/>
    <w:rsid w:val="00B27C66"/>
    <w:rsid w:val="00B308AD"/>
    <w:rsid w:val="00B36D4B"/>
    <w:rsid w:val="00B85F02"/>
    <w:rsid w:val="00B8619D"/>
    <w:rsid w:val="00B90BD7"/>
    <w:rsid w:val="00B96C0D"/>
    <w:rsid w:val="00BA3CA0"/>
    <w:rsid w:val="00BB3A15"/>
    <w:rsid w:val="00BB71D2"/>
    <w:rsid w:val="00BC669B"/>
    <w:rsid w:val="00BD18DF"/>
    <w:rsid w:val="00BD40AB"/>
    <w:rsid w:val="00BE16E0"/>
    <w:rsid w:val="00BF598D"/>
    <w:rsid w:val="00C01C31"/>
    <w:rsid w:val="00C02582"/>
    <w:rsid w:val="00C03A3F"/>
    <w:rsid w:val="00C0519D"/>
    <w:rsid w:val="00C13514"/>
    <w:rsid w:val="00C13B1A"/>
    <w:rsid w:val="00C226EA"/>
    <w:rsid w:val="00C44589"/>
    <w:rsid w:val="00C50C83"/>
    <w:rsid w:val="00C61073"/>
    <w:rsid w:val="00C617E7"/>
    <w:rsid w:val="00C65797"/>
    <w:rsid w:val="00C666B4"/>
    <w:rsid w:val="00C85DD5"/>
    <w:rsid w:val="00C8694D"/>
    <w:rsid w:val="00C86B1F"/>
    <w:rsid w:val="00C949D4"/>
    <w:rsid w:val="00C96155"/>
    <w:rsid w:val="00CA31AA"/>
    <w:rsid w:val="00CA4D57"/>
    <w:rsid w:val="00CA78F5"/>
    <w:rsid w:val="00CA7C31"/>
    <w:rsid w:val="00CB0357"/>
    <w:rsid w:val="00CB52CA"/>
    <w:rsid w:val="00CB7C4E"/>
    <w:rsid w:val="00CC0AEF"/>
    <w:rsid w:val="00CC293E"/>
    <w:rsid w:val="00CD1144"/>
    <w:rsid w:val="00CD3BFA"/>
    <w:rsid w:val="00D102A5"/>
    <w:rsid w:val="00D12048"/>
    <w:rsid w:val="00D1777C"/>
    <w:rsid w:val="00D335EC"/>
    <w:rsid w:val="00D42AF7"/>
    <w:rsid w:val="00D43E70"/>
    <w:rsid w:val="00D500ED"/>
    <w:rsid w:val="00D54BEE"/>
    <w:rsid w:val="00D608A3"/>
    <w:rsid w:val="00D730C6"/>
    <w:rsid w:val="00D73CC9"/>
    <w:rsid w:val="00D937D5"/>
    <w:rsid w:val="00DA7787"/>
    <w:rsid w:val="00DB14E6"/>
    <w:rsid w:val="00DB6C17"/>
    <w:rsid w:val="00DB7695"/>
    <w:rsid w:val="00DC29AE"/>
    <w:rsid w:val="00DC6708"/>
    <w:rsid w:val="00DD1FB8"/>
    <w:rsid w:val="00DD3A4F"/>
    <w:rsid w:val="00DD4A4C"/>
    <w:rsid w:val="00DE15C6"/>
    <w:rsid w:val="00DE6254"/>
    <w:rsid w:val="00DF61ED"/>
    <w:rsid w:val="00E05574"/>
    <w:rsid w:val="00E23A4F"/>
    <w:rsid w:val="00E324DF"/>
    <w:rsid w:val="00E42EC0"/>
    <w:rsid w:val="00E44749"/>
    <w:rsid w:val="00E46EBA"/>
    <w:rsid w:val="00E521C4"/>
    <w:rsid w:val="00E6312C"/>
    <w:rsid w:val="00E748C9"/>
    <w:rsid w:val="00E8005C"/>
    <w:rsid w:val="00E82018"/>
    <w:rsid w:val="00E85E29"/>
    <w:rsid w:val="00E87C4A"/>
    <w:rsid w:val="00E90495"/>
    <w:rsid w:val="00E94E65"/>
    <w:rsid w:val="00EB05AA"/>
    <w:rsid w:val="00EB740D"/>
    <w:rsid w:val="00EC3945"/>
    <w:rsid w:val="00ED1EFF"/>
    <w:rsid w:val="00EE125E"/>
    <w:rsid w:val="00EE58C5"/>
    <w:rsid w:val="00EF0652"/>
    <w:rsid w:val="00F057F8"/>
    <w:rsid w:val="00F11D0A"/>
    <w:rsid w:val="00F131CD"/>
    <w:rsid w:val="00F154C5"/>
    <w:rsid w:val="00F24645"/>
    <w:rsid w:val="00F442B9"/>
    <w:rsid w:val="00F45BAA"/>
    <w:rsid w:val="00F50A01"/>
    <w:rsid w:val="00F57D89"/>
    <w:rsid w:val="00F709EA"/>
    <w:rsid w:val="00F907A3"/>
    <w:rsid w:val="00F918FF"/>
    <w:rsid w:val="00F942B4"/>
    <w:rsid w:val="00FA21D8"/>
    <w:rsid w:val="00FA625C"/>
    <w:rsid w:val="00FA6FEC"/>
    <w:rsid w:val="00FC25BB"/>
    <w:rsid w:val="00FC527E"/>
    <w:rsid w:val="00FC5373"/>
    <w:rsid w:val="00FC61A4"/>
    <w:rsid w:val="00FE45A3"/>
    <w:rsid w:val="00FF52FB"/>
    <w:rsid w:val="00FF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1C"/>
    <w:pPr>
      <w:widowControl w:val="0"/>
      <w:wordWrap w:val="0"/>
      <w:ind w:firstLineChars="200" w:firstLine="200"/>
      <w:jc w:val="both"/>
    </w:pPr>
    <w:rPr>
      <w:rFonts w:ascii="Times New Roman" w:eastAsia="仿宋_GB2312" w:hAnsi="Times New Roman" w:cs="Times New Roman"/>
      <w:sz w:val="32"/>
      <w:szCs w:val="32"/>
    </w:rPr>
  </w:style>
  <w:style w:type="paragraph" w:styleId="1">
    <w:name w:val="heading 1"/>
    <w:basedOn w:val="a"/>
    <w:next w:val="a"/>
    <w:link w:val="1Char"/>
    <w:qFormat/>
    <w:rsid w:val="00117A1C"/>
    <w:pPr>
      <w:keepNext/>
      <w:keepLines/>
      <w:spacing w:line="566" w:lineRule="exact"/>
      <w:ind w:firstLineChars="0" w:firstLine="0"/>
      <w:jc w:val="center"/>
      <w:outlineLvl w:val="0"/>
    </w:pPr>
    <w:rPr>
      <w:rFonts w:eastAsia="方正小标宋简体"/>
      <w:bCs/>
      <w:kern w:val="44"/>
      <w:sz w:val="44"/>
      <w:szCs w:val="44"/>
    </w:rPr>
  </w:style>
  <w:style w:type="paragraph" w:styleId="3">
    <w:name w:val="heading 3"/>
    <w:aliases w:val="附件"/>
    <w:basedOn w:val="a"/>
    <w:next w:val="a"/>
    <w:link w:val="3Char"/>
    <w:qFormat/>
    <w:rsid w:val="00117A1C"/>
    <w:pPr>
      <w:keepNext/>
      <w:keepLines/>
      <w:ind w:firstLineChars="0" w:firstLine="0"/>
      <w:outlineLvl w:val="2"/>
    </w:pPr>
    <w:rPr>
      <w:rFonts w:eastAsia="黑体"/>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A1C"/>
    <w:pPr>
      <w:pBdr>
        <w:bottom w:val="single" w:sz="6" w:space="1" w:color="auto"/>
      </w:pBdr>
      <w:tabs>
        <w:tab w:val="center" w:pos="4153"/>
        <w:tab w:val="right" w:pos="8306"/>
      </w:tabs>
      <w:wordWrap/>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A1C"/>
    <w:rPr>
      <w:sz w:val="18"/>
      <w:szCs w:val="18"/>
    </w:rPr>
  </w:style>
  <w:style w:type="paragraph" w:styleId="a4">
    <w:name w:val="footer"/>
    <w:basedOn w:val="a"/>
    <w:link w:val="Char0"/>
    <w:unhideWhenUsed/>
    <w:rsid w:val="00117A1C"/>
    <w:pPr>
      <w:tabs>
        <w:tab w:val="center" w:pos="4153"/>
        <w:tab w:val="right" w:pos="8306"/>
      </w:tabs>
      <w:wordWrap/>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A1C"/>
    <w:rPr>
      <w:sz w:val="18"/>
      <w:szCs w:val="18"/>
    </w:rPr>
  </w:style>
  <w:style w:type="character" w:customStyle="1" w:styleId="1Char">
    <w:name w:val="标题 1 Char"/>
    <w:basedOn w:val="a0"/>
    <w:link w:val="1"/>
    <w:rsid w:val="00117A1C"/>
    <w:rPr>
      <w:rFonts w:ascii="Times New Roman" w:eastAsia="方正小标宋简体" w:hAnsi="Times New Roman" w:cs="Times New Roman"/>
      <w:bCs/>
      <w:kern w:val="44"/>
      <w:sz w:val="44"/>
      <w:szCs w:val="44"/>
    </w:rPr>
  </w:style>
  <w:style w:type="character" w:customStyle="1" w:styleId="3Char">
    <w:name w:val="标题 3 Char"/>
    <w:basedOn w:val="a0"/>
    <w:link w:val="3"/>
    <w:rsid w:val="00117A1C"/>
    <w:rPr>
      <w:rFonts w:ascii="Times New Roman" w:eastAsia="黑体" w:hAnsi="Times New Roman" w:cs="Times New Roman"/>
      <w:bCs/>
      <w:sz w:val="32"/>
      <w:szCs w:val="32"/>
    </w:rPr>
  </w:style>
  <w:style w:type="character" w:styleId="a5">
    <w:name w:val="page number"/>
    <w:basedOn w:val="a0"/>
    <w:semiHidden/>
    <w:rsid w:val="00117A1C"/>
  </w:style>
  <w:style w:type="paragraph" w:customStyle="1" w:styleId="a6">
    <w:name w:val="文号"/>
    <w:basedOn w:val="a"/>
    <w:rsid w:val="00117A1C"/>
    <w:pPr>
      <w:spacing w:line="480" w:lineRule="auto"/>
      <w:ind w:firstLineChars="0" w:firstLine="0"/>
      <w:jc w:val="center"/>
    </w:pPr>
  </w:style>
  <w:style w:type="paragraph" w:customStyle="1" w:styleId="a7">
    <w:name w:val="抄送"/>
    <w:basedOn w:val="a"/>
    <w:rsid w:val="00117A1C"/>
    <w:pPr>
      <w:ind w:firstLineChars="100" w:firstLine="276"/>
    </w:pPr>
    <w:rPr>
      <w:sz w:val="28"/>
      <w:szCs w:val="28"/>
    </w:rPr>
  </w:style>
  <w:style w:type="paragraph" w:customStyle="1" w:styleId="a8">
    <w:name w:val="表格"/>
    <w:basedOn w:val="a"/>
    <w:link w:val="Char1"/>
    <w:qFormat/>
    <w:rsid w:val="00117A1C"/>
    <w:pPr>
      <w:spacing w:line="0" w:lineRule="atLeast"/>
      <w:ind w:firstLineChars="0" w:firstLine="0"/>
      <w:jc w:val="center"/>
      <w:textAlignment w:val="center"/>
    </w:pPr>
    <w:rPr>
      <w:rFonts w:eastAsia="方正书宋简体"/>
      <w:sz w:val="21"/>
    </w:rPr>
  </w:style>
  <w:style w:type="character" w:customStyle="1" w:styleId="Char1">
    <w:name w:val="表格 Char"/>
    <w:basedOn w:val="a0"/>
    <w:link w:val="a8"/>
    <w:rsid w:val="00117A1C"/>
    <w:rPr>
      <w:rFonts w:ascii="Times New Roman" w:eastAsia="方正书宋简体" w:hAnsi="Times New Roman" w:cs="Times New Roman"/>
      <w:szCs w:val="32"/>
    </w:rPr>
  </w:style>
  <w:style w:type="paragraph" w:customStyle="1" w:styleId="a9">
    <w:name w:val="小标题"/>
    <w:link w:val="Char2"/>
    <w:qFormat/>
    <w:rsid w:val="00117A1C"/>
    <w:pPr>
      <w:widowControl w:val="0"/>
      <w:ind w:firstLineChars="200" w:firstLine="200"/>
    </w:pPr>
    <w:rPr>
      <w:rFonts w:ascii="Times New Roman" w:eastAsia="黑体" w:hAnsi="Times New Roman" w:cs="Times New Roman"/>
      <w:bCs/>
      <w:sz w:val="32"/>
      <w:szCs w:val="21"/>
    </w:rPr>
  </w:style>
  <w:style w:type="character" w:customStyle="1" w:styleId="Char2">
    <w:name w:val="小标题 Char"/>
    <w:basedOn w:val="a0"/>
    <w:link w:val="a9"/>
    <w:rsid w:val="00117A1C"/>
    <w:rPr>
      <w:rFonts w:ascii="Times New Roman" w:eastAsia="黑体" w:hAnsi="Times New Roman" w:cs="Times New Roman"/>
      <w:bCs/>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1C"/>
    <w:pPr>
      <w:widowControl w:val="0"/>
      <w:wordWrap w:val="0"/>
      <w:ind w:firstLineChars="200" w:firstLine="200"/>
      <w:jc w:val="both"/>
    </w:pPr>
    <w:rPr>
      <w:rFonts w:ascii="Times New Roman" w:eastAsia="仿宋_GB2312" w:hAnsi="Times New Roman" w:cs="Times New Roman"/>
      <w:sz w:val="32"/>
      <w:szCs w:val="32"/>
    </w:rPr>
  </w:style>
  <w:style w:type="paragraph" w:styleId="1">
    <w:name w:val="heading 1"/>
    <w:basedOn w:val="a"/>
    <w:next w:val="a"/>
    <w:link w:val="1Char"/>
    <w:qFormat/>
    <w:rsid w:val="00117A1C"/>
    <w:pPr>
      <w:keepNext/>
      <w:keepLines/>
      <w:spacing w:line="566" w:lineRule="exact"/>
      <w:ind w:firstLineChars="0" w:firstLine="0"/>
      <w:jc w:val="center"/>
      <w:outlineLvl w:val="0"/>
    </w:pPr>
    <w:rPr>
      <w:rFonts w:eastAsia="方正小标宋简体"/>
      <w:bCs/>
      <w:kern w:val="44"/>
      <w:sz w:val="44"/>
      <w:szCs w:val="44"/>
    </w:rPr>
  </w:style>
  <w:style w:type="paragraph" w:styleId="3">
    <w:name w:val="heading 3"/>
    <w:aliases w:val="附件"/>
    <w:basedOn w:val="a"/>
    <w:next w:val="a"/>
    <w:link w:val="3Char"/>
    <w:qFormat/>
    <w:rsid w:val="00117A1C"/>
    <w:pPr>
      <w:keepNext/>
      <w:keepLines/>
      <w:ind w:firstLineChars="0" w:firstLine="0"/>
      <w:outlineLvl w:val="2"/>
    </w:pPr>
    <w:rPr>
      <w:rFonts w:eastAsia="黑体"/>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A1C"/>
    <w:pPr>
      <w:pBdr>
        <w:bottom w:val="single" w:sz="6" w:space="1" w:color="auto"/>
      </w:pBdr>
      <w:tabs>
        <w:tab w:val="center" w:pos="4153"/>
        <w:tab w:val="right" w:pos="8306"/>
      </w:tabs>
      <w:wordWrap/>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A1C"/>
    <w:rPr>
      <w:sz w:val="18"/>
      <w:szCs w:val="18"/>
    </w:rPr>
  </w:style>
  <w:style w:type="paragraph" w:styleId="a4">
    <w:name w:val="footer"/>
    <w:basedOn w:val="a"/>
    <w:link w:val="Char0"/>
    <w:unhideWhenUsed/>
    <w:rsid w:val="00117A1C"/>
    <w:pPr>
      <w:tabs>
        <w:tab w:val="center" w:pos="4153"/>
        <w:tab w:val="right" w:pos="8306"/>
      </w:tabs>
      <w:wordWrap/>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A1C"/>
    <w:rPr>
      <w:sz w:val="18"/>
      <w:szCs w:val="18"/>
    </w:rPr>
  </w:style>
  <w:style w:type="character" w:customStyle="1" w:styleId="1Char">
    <w:name w:val="标题 1 Char"/>
    <w:basedOn w:val="a0"/>
    <w:link w:val="1"/>
    <w:rsid w:val="00117A1C"/>
    <w:rPr>
      <w:rFonts w:ascii="Times New Roman" w:eastAsia="方正小标宋简体" w:hAnsi="Times New Roman" w:cs="Times New Roman"/>
      <w:bCs/>
      <w:kern w:val="44"/>
      <w:sz w:val="44"/>
      <w:szCs w:val="44"/>
    </w:rPr>
  </w:style>
  <w:style w:type="character" w:customStyle="1" w:styleId="3Char">
    <w:name w:val="标题 3 Char"/>
    <w:basedOn w:val="a0"/>
    <w:link w:val="3"/>
    <w:rsid w:val="00117A1C"/>
    <w:rPr>
      <w:rFonts w:ascii="Times New Roman" w:eastAsia="黑体" w:hAnsi="Times New Roman" w:cs="Times New Roman"/>
      <w:bCs/>
      <w:sz w:val="32"/>
      <w:szCs w:val="32"/>
    </w:rPr>
  </w:style>
  <w:style w:type="character" w:styleId="a5">
    <w:name w:val="page number"/>
    <w:basedOn w:val="a0"/>
    <w:semiHidden/>
    <w:rsid w:val="00117A1C"/>
  </w:style>
  <w:style w:type="paragraph" w:customStyle="1" w:styleId="a6">
    <w:name w:val="文号"/>
    <w:basedOn w:val="a"/>
    <w:rsid w:val="00117A1C"/>
    <w:pPr>
      <w:spacing w:line="480" w:lineRule="auto"/>
      <w:ind w:firstLineChars="0" w:firstLine="0"/>
      <w:jc w:val="center"/>
    </w:pPr>
  </w:style>
  <w:style w:type="paragraph" w:customStyle="1" w:styleId="a7">
    <w:name w:val="抄送"/>
    <w:basedOn w:val="a"/>
    <w:rsid w:val="00117A1C"/>
    <w:pPr>
      <w:ind w:firstLineChars="100" w:firstLine="276"/>
    </w:pPr>
    <w:rPr>
      <w:sz w:val="28"/>
      <w:szCs w:val="28"/>
    </w:rPr>
  </w:style>
  <w:style w:type="paragraph" w:customStyle="1" w:styleId="a8">
    <w:name w:val="表格"/>
    <w:basedOn w:val="a"/>
    <w:link w:val="Char1"/>
    <w:qFormat/>
    <w:rsid w:val="00117A1C"/>
    <w:pPr>
      <w:spacing w:line="0" w:lineRule="atLeast"/>
      <w:ind w:firstLineChars="0" w:firstLine="0"/>
      <w:jc w:val="center"/>
      <w:textAlignment w:val="center"/>
    </w:pPr>
    <w:rPr>
      <w:rFonts w:eastAsia="方正书宋简体"/>
      <w:sz w:val="21"/>
    </w:rPr>
  </w:style>
  <w:style w:type="character" w:customStyle="1" w:styleId="Char1">
    <w:name w:val="表格 Char"/>
    <w:basedOn w:val="a0"/>
    <w:link w:val="a8"/>
    <w:rsid w:val="00117A1C"/>
    <w:rPr>
      <w:rFonts w:ascii="Times New Roman" w:eastAsia="方正书宋简体" w:hAnsi="Times New Roman" w:cs="Times New Roman"/>
      <w:szCs w:val="32"/>
    </w:rPr>
  </w:style>
  <w:style w:type="paragraph" w:customStyle="1" w:styleId="a9">
    <w:name w:val="小标题"/>
    <w:link w:val="Char2"/>
    <w:qFormat/>
    <w:rsid w:val="00117A1C"/>
    <w:pPr>
      <w:widowControl w:val="0"/>
      <w:ind w:firstLineChars="200" w:firstLine="200"/>
    </w:pPr>
    <w:rPr>
      <w:rFonts w:ascii="Times New Roman" w:eastAsia="黑体" w:hAnsi="Times New Roman" w:cs="Times New Roman"/>
      <w:bCs/>
      <w:sz w:val="32"/>
      <w:szCs w:val="21"/>
    </w:rPr>
  </w:style>
  <w:style w:type="character" w:customStyle="1" w:styleId="Char2">
    <w:name w:val="小标题 Char"/>
    <w:basedOn w:val="a0"/>
    <w:link w:val="a9"/>
    <w:rsid w:val="00117A1C"/>
    <w:rPr>
      <w:rFonts w:ascii="Times New Roman" w:eastAsia="黑体" w:hAnsi="Times New Roman" w:cs="Times New Roman"/>
      <w:bCs/>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607</Words>
  <Characters>3466</Characters>
  <Application>Microsoft Office Word</Application>
  <DocSecurity>0</DocSecurity>
  <Lines>28</Lines>
  <Paragraphs>8</Paragraphs>
  <ScaleCrop>false</ScaleCrop>
  <Company>ICOS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陈翠松</dc:creator>
  <cp:keywords/>
  <dc:description/>
  <cp:lastModifiedBy>陈翠松</cp:lastModifiedBy>
  <cp:revision>2</cp:revision>
  <dcterms:created xsi:type="dcterms:W3CDTF">2019-07-18T07:18:00Z</dcterms:created>
  <dcterms:modified xsi:type="dcterms:W3CDTF">2019-07-18T07:19:00Z</dcterms:modified>
</cp:coreProperties>
</file>