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苍南县基层医疗机构医疗废物收集转运处置体系建设方案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（征求意见稿）》的</w:t>
      </w:r>
    </w:p>
    <w:p>
      <w:pPr>
        <w:widowControl/>
        <w:shd w:val="clear" w:color="auto" w:fill="FFFFFF"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起草说明</w:t>
      </w:r>
    </w:p>
    <w:p>
      <w:pPr>
        <w:widowControl/>
        <w:shd w:val="clear" w:color="auto" w:fill="FFFFFF"/>
        <w:spacing w:line="700" w:lineRule="exact"/>
        <w:jc w:val="center"/>
        <w:rPr>
          <w:rFonts w:hint="eastAsia" w:cs="宋体" w:asciiTheme="majorEastAsia" w:hAnsiTheme="majorEastAsia" w:eastAsiaTheme="majorEastAsia"/>
          <w:b/>
          <w:bCs/>
          <w:kern w:val="0"/>
          <w:sz w:val="44"/>
          <w:szCs w:val="44"/>
        </w:rPr>
      </w:pPr>
    </w:p>
    <w:p>
      <w:pPr>
        <w:spacing w:line="620" w:lineRule="exact"/>
        <w:ind w:firstLine="643" w:firstLineChars="200"/>
        <w:rPr>
          <w:rFonts w:ascii="黑体" w:eastAsia="黑体"/>
          <w:b/>
          <w:color w:val="000000"/>
          <w:sz w:val="32"/>
          <w:szCs w:val="32"/>
        </w:rPr>
      </w:pPr>
      <w:r>
        <w:rPr>
          <w:rFonts w:hint="eastAsia" w:ascii="黑体" w:eastAsia="黑体"/>
          <w:b/>
          <w:color w:val="000000"/>
          <w:sz w:val="32"/>
          <w:szCs w:val="32"/>
        </w:rPr>
        <w:t>一、起草背景</w:t>
      </w:r>
    </w:p>
    <w:p>
      <w:pPr>
        <w:numPr>
          <w:numId w:val="0"/>
        </w:numPr>
        <w:spacing w:line="62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医疗机构废弃物管理是医疗机构管理和公共卫生管理的重要方面，也是全社会开展垃圾分类和处理的重要内容。为落实习近平总书记关于打好污染防治攻坚战的重要指示精神，加强医疗机构废弃物综合治理，实现废弃物减量化、资源化、无害化，针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我县医疗废弃物管理工作中长期存在收集贮存不规范、转运不及时、监管难度大等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突出问题</w:t>
      </w:r>
      <w:r>
        <w:rPr>
          <w:rFonts w:hint="eastAsia" w:ascii="仿宋_GB2312" w:eastAsia="仿宋_GB2312"/>
          <w:color w:val="000000"/>
          <w:sz w:val="32"/>
          <w:szCs w:val="32"/>
        </w:rPr>
        <w:t>，县卫生健康局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政策法规科</w:t>
      </w:r>
      <w:r>
        <w:rPr>
          <w:rFonts w:hint="eastAsia" w:ascii="仿宋_GB2312" w:eastAsia="仿宋_GB2312"/>
          <w:color w:val="000000"/>
          <w:sz w:val="32"/>
          <w:szCs w:val="32"/>
        </w:rPr>
        <w:t>具体负责组织起草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该方案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numPr>
          <w:ilvl w:val="0"/>
          <w:numId w:val="1"/>
        </w:numPr>
        <w:spacing w:line="620" w:lineRule="exact"/>
        <w:ind w:firstLine="643" w:firstLineChars="200"/>
        <w:rPr>
          <w:rFonts w:hint="eastAsia" w:ascii="黑体" w:eastAsia="黑体"/>
          <w:b/>
          <w:color w:val="000000"/>
          <w:sz w:val="32"/>
          <w:szCs w:val="32"/>
        </w:rPr>
      </w:pPr>
      <w:r>
        <w:rPr>
          <w:rFonts w:hint="eastAsia" w:ascii="黑体" w:eastAsia="黑体"/>
          <w:b/>
          <w:color w:val="000000"/>
          <w:sz w:val="32"/>
          <w:szCs w:val="32"/>
        </w:rPr>
        <w:t>起草依据</w:t>
      </w:r>
    </w:p>
    <w:p>
      <w:pPr>
        <w:numPr>
          <w:numId w:val="0"/>
        </w:numPr>
        <w:spacing w:line="62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主要是依据</w:t>
      </w:r>
      <w:r>
        <w:rPr>
          <w:rFonts w:hint="eastAsia" w:ascii="Times New Roman" w:hAnsi="Times New Roman" w:eastAsia="仿宋_GB2312"/>
          <w:sz w:val="32"/>
          <w:szCs w:val="32"/>
        </w:rPr>
        <w:t>《固体废物污染环境防治法》、《浙江省固体废物污染防治条例》、《医疗废物管理条例》、《医疗卫生机构医疗废物管理办法》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《医疗机构废弃物综合治理工作方案》</w:t>
      </w:r>
      <w:r>
        <w:rPr>
          <w:rFonts w:hint="eastAsia" w:ascii="Times New Roman" w:hAnsi="Times New Roman" w:eastAsia="仿宋_GB2312"/>
          <w:sz w:val="32"/>
          <w:szCs w:val="32"/>
        </w:rPr>
        <w:t>等有关规定，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并</w:t>
      </w:r>
      <w:r>
        <w:rPr>
          <w:rFonts w:hint="eastAsia" w:ascii="Times New Roman" w:hAnsi="Times New Roman" w:eastAsia="仿宋_GB2312"/>
          <w:sz w:val="32"/>
          <w:szCs w:val="32"/>
        </w:rPr>
        <w:t>结合我县实际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问题。</w:t>
      </w:r>
    </w:p>
    <w:p>
      <w:pPr>
        <w:numPr>
          <w:ilvl w:val="0"/>
          <w:numId w:val="1"/>
        </w:numPr>
        <w:spacing w:line="620" w:lineRule="exact"/>
        <w:ind w:left="0" w:leftChars="0" w:firstLine="643" w:firstLineChars="200"/>
        <w:rPr>
          <w:rFonts w:hint="eastAsia" w:ascii="黑体" w:eastAsia="黑体"/>
          <w:b/>
          <w:color w:val="000000"/>
          <w:sz w:val="32"/>
          <w:szCs w:val="32"/>
        </w:rPr>
      </w:pPr>
      <w:r>
        <w:rPr>
          <w:rFonts w:hint="eastAsia" w:ascii="黑体" w:eastAsia="黑体"/>
          <w:b/>
          <w:color w:val="000000"/>
          <w:sz w:val="32"/>
          <w:szCs w:val="32"/>
        </w:rPr>
        <w:t>起草过程</w:t>
      </w:r>
    </w:p>
    <w:p>
      <w:pPr>
        <w:pStyle w:val="4"/>
        <w:spacing w:line="580" w:lineRule="exact"/>
        <w:ind w:firstLine="643" w:firstLineChars="200"/>
        <w:rPr>
          <w:color w:val="auto"/>
          <w:sz w:val="32"/>
          <w:szCs w:val="32"/>
        </w:rPr>
      </w:pPr>
      <w:r>
        <w:rPr>
          <w:rFonts w:hint="eastAsia" w:ascii="黑体" w:eastAsia="黑体"/>
          <w:b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根据温州市人民政府、市卫生健康委领导要求，在学习研究相关政策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和</w:t>
      </w:r>
      <w:r>
        <w:rPr>
          <w:rFonts w:hint="eastAsia" w:ascii="仿宋_GB2312" w:eastAsia="仿宋_GB2312"/>
          <w:color w:val="000000"/>
          <w:sz w:val="32"/>
          <w:szCs w:val="32"/>
        </w:rPr>
        <w:t>文件精神，</w:t>
      </w:r>
      <w:r>
        <w:rPr>
          <w:rFonts w:hint="eastAsia"/>
          <w:color w:val="000000"/>
          <w:sz w:val="32"/>
          <w:szCs w:val="32"/>
          <w:lang w:eastAsia="zh-CN"/>
        </w:rPr>
        <w:t>与联合发文单位财政局沟通后，</w:t>
      </w:r>
      <w:r>
        <w:rPr>
          <w:rFonts w:hint="eastAsia"/>
          <w:bCs/>
          <w:color w:val="auto"/>
          <w:sz w:val="32"/>
          <w:szCs w:val="32"/>
        </w:rPr>
        <w:t>形成了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《苍南县基层医疗机构医疗废物收集转运处置体系建设方案</w:t>
      </w:r>
      <w:r>
        <w:rPr>
          <w:rFonts w:hint="eastAsia"/>
          <w:bCs/>
          <w:color w:val="auto"/>
          <w:sz w:val="32"/>
          <w:szCs w:val="32"/>
        </w:rPr>
        <w:t>（征求意见稿）》。</w:t>
      </w:r>
      <w:r>
        <w:rPr>
          <w:rFonts w:hint="eastAsia"/>
          <w:bCs/>
          <w:color w:val="auto"/>
          <w:sz w:val="32"/>
          <w:szCs w:val="32"/>
          <w:lang w:val="en-US" w:eastAsia="zh-CN"/>
        </w:rPr>
        <w:t>2021年2月1日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通过苍南县人民政府门户网站向社会公开征求意见</w:t>
      </w:r>
      <w:r>
        <w:rPr>
          <w:rFonts w:hint="eastAsia" w:hAnsi="仿宋_GB2312" w:cs="仿宋_GB2312"/>
          <w:sz w:val="32"/>
          <w:szCs w:val="32"/>
          <w:lang w:eastAsia="zh-CN"/>
        </w:rPr>
        <w:t>，并于</w:t>
      </w:r>
      <w:r>
        <w:rPr>
          <w:rFonts w:hint="eastAsia"/>
          <w:color w:val="auto"/>
          <w:sz w:val="32"/>
          <w:szCs w:val="32"/>
          <w:lang w:val="en-US" w:eastAsia="zh-CN"/>
        </w:rPr>
        <w:t>2月3日</w:t>
      </w:r>
      <w:r>
        <w:rPr>
          <w:rFonts w:hint="eastAsia"/>
          <w:color w:val="auto"/>
          <w:sz w:val="32"/>
          <w:szCs w:val="32"/>
        </w:rPr>
        <w:t>向</w:t>
      </w:r>
      <w:r>
        <w:rPr>
          <w:rFonts w:hint="eastAsia"/>
          <w:color w:val="auto"/>
          <w:sz w:val="32"/>
          <w:szCs w:val="32"/>
          <w:lang w:eastAsia="zh-CN"/>
        </w:rPr>
        <w:t>县财政局</w:t>
      </w:r>
      <w:r>
        <w:rPr>
          <w:rFonts w:hint="eastAsia"/>
          <w:color w:val="auto"/>
          <w:sz w:val="32"/>
          <w:szCs w:val="32"/>
        </w:rPr>
        <w:t>征求意见，</w:t>
      </w:r>
      <w:r>
        <w:rPr>
          <w:rFonts w:hint="eastAsia"/>
          <w:color w:val="auto"/>
          <w:sz w:val="32"/>
          <w:szCs w:val="32"/>
          <w:lang w:eastAsia="zh-CN"/>
        </w:rPr>
        <w:t>期间没有收到单位或者个人的反馈意见。</w:t>
      </w:r>
    </w:p>
    <w:p>
      <w:pPr>
        <w:numPr>
          <w:ilvl w:val="0"/>
          <w:numId w:val="1"/>
        </w:numPr>
        <w:spacing w:line="580" w:lineRule="exact"/>
        <w:ind w:left="0" w:leftChars="0"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主要内容</w:t>
      </w:r>
    </w:p>
    <w:p>
      <w:pPr>
        <w:numPr>
          <w:ilvl w:val="0"/>
          <w:numId w:val="2"/>
        </w:numPr>
        <w:spacing w:line="58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明确工作目标，</w:t>
      </w:r>
      <w:r>
        <w:rPr>
          <w:rFonts w:hint="eastAsia" w:ascii="Times New Roman" w:hAnsi="Times New Roman" w:eastAsia="仿宋_GB2312"/>
          <w:sz w:val="32"/>
          <w:szCs w:val="32"/>
        </w:rPr>
        <w:t>实现基层医疗机构医疗废物收集、转运、处置规范化管理，医疗废物处置率达到</w:t>
      </w:r>
      <w:r>
        <w:rPr>
          <w:rFonts w:ascii="Times New Roman" w:hAnsi="Times New Roman" w:eastAsia="仿宋_GB2312"/>
          <w:sz w:val="32"/>
          <w:szCs w:val="32"/>
        </w:rPr>
        <w:t>100%</w:t>
      </w:r>
      <w:r>
        <w:rPr>
          <w:rFonts w:hint="eastAsia" w:ascii="Times New Roman" w:hAnsi="Times New Roman" w:eastAsia="仿宋_GB2312"/>
          <w:sz w:val="32"/>
          <w:szCs w:val="32"/>
        </w:rPr>
        <w:t>，及时回收率达到</w:t>
      </w:r>
      <w:r>
        <w:rPr>
          <w:rFonts w:ascii="Times New Roman" w:hAnsi="Times New Roman" w:eastAsia="仿宋_GB2312"/>
          <w:sz w:val="32"/>
          <w:szCs w:val="32"/>
        </w:rPr>
        <w:t>100%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580" w:lineRule="exact"/>
        <w:ind w:firstLine="645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二、提出基本要求，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从</w:t>
      </w:r>
      <w:r>
        <w:rPr>
          <w:rFonts w:hint="eastAsia" w:ascii="Times New Roman" w:hAnsi="Times New Roman" w:eastAsia="仿宋_GB2312"/>
          <w:sz w:val="32"/>
          <w:szCs w:val="32"/>
        </w:rPr>
        <w:t>健全管理制度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强化规范操作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严格台账联单管理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加强贮存设施设备建设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加强职业卫生防护措施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实施医废智慧监管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等六个方面要求</w:t>
      </w:r>
      <w:r>
        <w:rPr>
          <w:rFonts w:hint="eastAsia" w:ascii="Times New Roman" w:hAnsi="Times New Roman" w:eastAsia="仿宋_GB2312"/>
          <w:sz w:val="32"/>
          <w:szCs w:val="32"/>
        </w:rPr>
        <w:t>全县所有产生医疗废物的基层医疗机构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推进医疗废物管理规范化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采用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小箱进大箱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模式，按照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就近集中、转运收集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的原则，在灵溪、宜山、钱库、金乡、桥墩、矾山、马站等</w:t>
      </w:r>
      <w:r>
        <w:rPr>
          <w:rFonts w:ascii="Times New Roman" w:hAnsi="Times New Roman" w:eastAsia="仿宋_GB2312"/>
          <w:sz w:val="32"/>
          <w:szCs w:val="32"/>
        </w:rPr>
        <w:t>7</w:t>
      </w:r>
      <w:r>
        <w:rPr>
          <w:rFonts w:hint="eastAsia" w:ascii="Times New Roman" w:hAnsi="Times New Roman" w:eastAsia="仿宋_GB2312"/>
          <w:sz w:val="32"/>
          <w:szCs w:val="32"/>
        </w:rPr>
        <w:t>个中心卫生院设置医疗废物收集暂存中转站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将医疗废物集中处置网络向基层网底延伸，实现医疗废物集中处置全覆盖。各基层医疗机构与医疗废物处置公司直接签订医疗废物处置协议，由医疗废物处置公司在</w:t>
      </w: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天内上门收集、运送一次医疗废物，并负责医疗废物的贮存、处置。</w:t>
      </w:r>
    </w:p>
    <w:p>
      <w:pPr>
        <w:numPr>
          <w:ilvl w:val="0"/>
          <w:numId w:val="0"/>
        </w:numPr>
        <w:spacing w:line="580" w:lineRule="exac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三、加大经费投入，</w:t>
      </w:r>
      <w:r>
        <w:rPr>
          <w:rFonts w:hint="eastAsia" w:ascii="仿宋" w:hAnsi="仿宋" w:eastAsia="仿宋"/>
          <w:sz w:val="32"/>
          <w:szCs w:val="32"/>
        </w:rPr>
        <w:t>提高转运频次，由原来的一周一次提升为2天一次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各基层医疗机构医疗废物收集处置收费标准依照温发改价（</w:t>
      </w:r>
      <w:r>
        <w:rPr>
          <w:rFonts w:ascii="Times New Roman" w:hAnsi="Times New Roman" w:eastAsia="仿宋_GB2312"/>
          <w:sz w:val="32"/>
          <w:szCs w:val="32"/>
        </w:rPr>
        <w:t>2015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  <w:r>
        <w:rPr>
          <w:rFonts w:ascii="Times New Roman" w:hAnsi="Times New Roman" w:eastAsia="仿宋_GB2312"/>
          <w:sz w:val="32"/>
          <w:szCs w:val="32"/>
        </w:rPr>
        <w:t>327</w:t>
      </w:r>
      <w:r>
        <w:rPr>
          <w:rFonts w:hint="eastAsia" w:ascii="Times New Roman" w:hAnsi="Times New Roman" w:eastAsia="仿宋_GB2312"/>
          <w:sz w:val="32"/>
          <w:szCs w:val="32"/>
        </w:rPr>
        <w:t>号《关于调整医疗废物处置费标准的通知》的有关规定，不足部分由县财政足额补助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按照县财政有关专项资金管理制度报批后，一次性支付至相关乡镇卫生院。</w:t>
      </w:r>
    </w:p>
    <w:p>
      <w:pPr>
        <w:numPr>
          <w:numId w:val="0"/>
        </w:numPr>
        <w:spacing w:line="580" w:lineRule="exact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numPr>
          <w:numId w:val="0"/>
        </w:numPr>
        <w:spacing w:line="620" w:lineRule="exact"/>
        <w:ind w:leftChars="200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700" w:lineRule="exact"/>
        <w:jc w:val="left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D25F1"/>
    <w:multiLevelType w:val="singleLevel"/>
    <w:tmpl w:val="1C3D25F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4F90C7F"/>
    <w:multiLevelType w:val="singleLevel"/>
    <w:tmpl w:val="34F90C7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1950D6"/>
    <w:rsid w:val="5FD24E02"/>
    <w:rsid w:val="681D46E5"/>
    <w:rsid w:val="770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2021-12-15T06:28:45Z</dcterms:created>
  <dc:creator>zjtw180323p</dc:creator>
  <cp:lastModifiedBy>金蕾蕾</cp:lastModifiedBy>
  <dcterms:modified xsi:type="dcterms:W3CDTF">2021-12-15T07:34:52Z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