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3" w:rsidRDefault="00D75353" w:rsidP="00D75353">
      <w:pPr>
        <w:snapToGrid w:val="0"/>
        <w:spacing w:line="480" w:lineRule="auto"/>
        <w:jc w:val="center"/>
        <w:rPr>
          <w:rFonts w:ascii="黑体" w:eastAsia="黑体"/>
          <w:w w:val="98"/>
          <w:sz w:val="52"/>
          <w:szCs w:val="52"/>
        </w:rPr>
      </w:pPr>
    </w:p>
    <w:p w:rsidR="00D75353" w:rsidRDefault="00D75353" w:rsidP="00D75353">
      <w:pPr>
        <w:snapToGrid w:val="0"/>
        <w:spacing w:line="480" w:lineRule="auto"/>
        <w:jc w:val="center"/>
        <w:rPr>
          <w:rFonts w:ascii="黑体" w:eastAsia="黑体"/>
          <w:w w:val="98"/>
          <w:sz w:val="52"/>
          <w:szCs w:val="52"/>
        </w:rPr>
      </w:pPr>
    </w:p>
    <w:p w:rsidR="00D75353" w:rsidRDefault="00D75353" w:rsidP="00D75353">
      <w:pPr>
        <w:snapToGrid w:val="0"/>
        <w:spacing w:line="480" w:lineRule="auto"/>
        <w:jc w:val="center"/>
        <w:rPr>
          <w:rFonts w:ascii="黑体" w:eastAsia="黑体"/>
          <w:w w:val="98"/>
          <w:sz w:val="52"/>
          <w:szCs w:val="52"/>
        </w:rPr>
      </w:pPr>
      <w:r>
        <w:rPr>
          <w:rFonts w:ascii="黑体" w:eastAsia="黑体" w:hint="eastAsia"/>
          <w:w w:val="98"/>
          <w:sz w:val="52"/>
          <w:szCs w:val="52"/>
        </w:rPr>
        <w:t>苍南县美丽民居建设工程（一）</w:t>
      </w:r>
    </w:p>
    <w:p w:rsidR="00D75353" w:rsidRPr="00534469" w:rsidRDefault="00D75353" w:rsidP="00D75353">
      <w:pPr>
        <w:snapToGrid w:val="0"/>
        <w:spacing w:line="480" w:lineRule="auto"/>
        <w:jc w:val="center"/>
        <w:rPr>
          <w:rFonts w:ascii="黑体" w:eastAsia="黑体"/>
          <w:w w:val="98"/>
          <w:sz w:val="52"/>
          <w:szCs w:val="52"/>
        </w:rPr>
      </w:pPr>
      <w:r>
        <w:rPr>
          <w:rFonts w:ascii="黑体" w:eastAsia="黑体" w:hint="eastAsia"/>
          <w:w w:val="98"/>
          <w:sz w:val="52"/>
          <w:szCs w:val="52"/>
        </w:rPr>
        <w:t>工程</w:t>
      </w:r>
      <w:r w:rsidRPr="00EE7C0F">
        <w:rPr>
          <w:rFonts w:ascii="黑体" w:eastAsia="黑体" w:hint="eastAsia"/>
          <w:w w:val="98"/>
          <w:sz w:val="52"/>
          <w:szCs w:val="52"/>
        </w:rPr>
        <w:t>投资</w:t>
      </w:r>
      <w:r>
        <w:rPr>
          <w:rFonts w:ascii="黑体" w:eastAsia="黑体" w:hint="eastAsia"/>
          <w:w w:val="98"/>
          <w:sz w:val="52"/>
          <w:szCs w:val="52"/>
        </w:rPr>
        <w:t>估算</w:t>
      </w:r>
      <w:r w:rsidRPr="00EE7C0F">
        <w:rPr>
          <w:rFonts w:ascii="黑体" w:eastAsia="黑体" w:hint="eastAsia"/>
          <w:w w:val="98"/>
          <w:sz w:val="52"/>
          <w:szCs w:val="52"/>
        </w:rPr>
        <w:t>报告</w:t>
      </w:r>
    </w:p>
    <w:p w:rsidR="00D75353" w:rsidRPr="00534469" w:rsidRDefault="00D75353" w:rsidP="00D75353">
      <w:pPr>
        <w:jc w:val="center"/>
        <w:rPr>
          <w:szCs w:val="28"/>
        </w:rPr>
      </w:pPr>
    </w:p>
    <w:p w:rsidR="00D75353" w:rsidRPr="00872783" w:rsidRDefault="00D75353" w:rsidP="00D75353">
      <w:pPr>
        <w:jc w:val="center"/>
        <w:rPr>
          <w:rFonts w:eastAsia="黑体"/>
          <w:sz w:val="36"/>
          <w:szCs w:val="36"/>
        </w:rPr>
      </w:pPr>
      <w:r w:rsidRPr="00872783">
        <w:rPr>
          <w:rFonts w:eastAsia="黑体" w:hint="eastAsia"/>
          <w:sz w:val="36"/>
          <w:szCs w:val="36"/>
        </w:rPr>
        <w:t>第</w:t>
      </w:r>
      <w:r w:rsidRPr="00872783"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一</w:t>
      </w:r>
      <w:r w:rsidRPr="00872783">
        <w:rPr>
          <w:rFonts w:eastAsia="黑体" w:hint="eastAsia"/>
          <w:sz w:val="36"/>
          <w:szCs w:val="36"/>
        </w:rPr>
        <w:t xml:space="preserve"> </w:t>
      </w:r>
      <w:r w:rsidRPr="00872783">
        <w:rPr>
          <w:rFonts w:eastAsia="黑体" w:hint="eastAsia"/>
          <w:sz w:val="36"/>
          <w:szCs w:val="36"/>
        </w:rPr>
        <w:t>册</w:t>
      </w:r>
      <w:r w:rsidRPr="00872783">
        <w:rPr>
          <w:rFonts w:eastAsia="黑体" w:hint="eastAsia"/>
          <w:sz w:val="36"/>
          <w:szCs w:val="36"/>
        </w:rPr>
        <w:t xml:space="preserve">  </w:t>
      </w:r>
      <w:r w:rsidRPr="00872783">
        <w:rPr>
          <w:rFonts w:eastAsia="黑体" w:hint="eastAsia"/>
          <w:sz w:val="36"/>
          <w:szCs w:val="36"/>
        </w:rPr>
        <w:t>共</w:t>
      </w:r>
      <w:r w:rsidRPr="00872783"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一</w:t>
      </w:r>
      <w:r w:rsidRPr="00872783">
        <w:rPr>
          <w:rFonts w:eastAsia="黑体" w:hint="eastAsia"/>
          <w:sz w:val="36"/>
          <w:szCs w:val="36"/>
        </w:rPr>
        <w:t xml:space="preserve"> </w:t>
      </w:r>
      <w:r w:rsidRPr="00872783">
        <w:rPr>
          <w:rFonts w:eastAsia="黑体" w:hint="eastAsia"/>
          <w:sz w:val="36"/>
          <w:szCs w:val="36"/>
        </w:rPr>
        <w:t>册</w:t>
      </w:r>
    </w:p>
    <w:p w:rsidR="00D75353" w:rsidRPr="00534469" w:rsidRDefault="00D75353" w:rsidP="00D75353">
      <w:pPr>
        <w:jc w:val="center"/>
        <w:rPr>
          <w:szCs w:val="28"/>
        </w:rPr>
      </w:pPr>
    </w:p>
    <w:p w:rsidR="00D75353" w:rsidRPr="00534469" w:rsidRDefault="00D75353" w:rsidP="00D75353">
      <w:pPr>
        <w:jc w:val="center"/>
        <w:rPr>
          <w:szCs w:val="28"/>
        </w:rPr>
      </w:pPr>
    </w:p>
    <w:p w:rsidR="00D75353" w:rsidRPr="00534469" w:rsidRDefault="00D75353" w:rsidP="00D75353">
      <w:pPr>
        <w:jc w:val="center"/>
        <w:rPr>
          <w:szCs w:val="28"/>
        </w:rPr>
      </w:pPr>
    </w:p>
    <w:p w:rsidR="00D75353" w:rsidRPr="00534469" w:rsidRDefault="00D75353" w:rsidP="00D75353">
      <w:pPr>
        <w:jc w:val="center"/>
        <w:rPr>
          <w:szCs w:val="28"/>
        </w:rPr>
      </w:pPr>
    </w:p>
    <w:p w:rsidR="00D75353" w:rsidRPr="00534469" w:rsidRDefault="00D75353" w:rsidP="00D75353">
      <w:pPr>
        <w:rPr>
          <w:szCs w:val="28"/>
        </w:rPr>
      </w:pPr>
    </w:p>
    <w:p w:rsidR="00D75353" w:rsidRPr="00534469" w:rsidRDefault="00D75353" w:rsidP="00D75353">
      <w:pPr>
        <w:spacing w:line="240" w:lineRule="atLeast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268"/>
        <w:tblW w:w="8656" w:type="dxa"/>
        <w:tblLook w:val="01E0"/>
      </w:tblPr>
      <w:tblGrid>
        <w:gridCol w:w="1545"/>
        <w:gridCol w:w="7111"/>
      </w:tblGrid>
      <w:tr w:rsidR="00D75353" w:rsidRPr="00556D45" w:rsidTr="0001220C">
        <w:trPr>
          <w:trHeight w:val="1669"/>
        </w:trPr>
        <w:tc>
          <w:tcPr>
            <w:tcW w:w="1545" w:type="dxa"/>
          </w:tcPr>
          <w:p w:rsidR="00D75353" w:rsidRPr="00556D45" w:rsidRDefault="008242E6" w:rsidP="0001220C">
            <w:pPr>
              <w:rPr>
                <w:rFonts w:ascii="文鼎新艺体繁" w:eastAsia="文鼎新艺体繁"/>
                <w:spacing w:val="14"/>
                <w:sz w:val="24"/>
              </w:rPr>
            </w:pPr>
            <w:r w:rsidRPr="008242E6"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7pt;height:36.85pt">
                  <v:imagedata r:id="rId9" o:title="苍南设计院名"/>
                </v:shape>
              </w:pict>
            </w:r>
          </w:p>
        </w:tc>
        <w:tc>
          <w:tcPr>
            <w:tcW w:w="0" w:type="auto"/>
            <w:vAlign w:val="center"/>
          </w:tcPr>
          <w:p w:rsidR="00D75353" w:rsidRPr="00556D45" w:rsidRDefault="00D75353" w:rsidP="00D75353">
            <w:pPr>
              <w:spacing w:line="200" w:lineRule="atLeast"/>
              <w:ind w:firstLineChars="300" w:firstLine="1080"/>
              <w:rPr>
                <w:rFonts w:ascii="文鼎新艺体繁" w:eastAsia="文鼎新艺体繁"/>
                <w:spacing w:val="20"/>
                <w:sz w:val="32"/>
                <w:szCs w:val="32"/>
              </w:rPr>
            </w:pPr>
            <w:r>
              <w:rPr>
                <w:rFonts w:ascii="文鼎新艺体繁" w:eastAsia="文鼎新艺体繁" w:hint="eastAsia"/>
                <w:spacing w:val="20"/>
                <w:sz w:val="32"/>
                <w:szCs w:val="32"/>
              </w:rPr>
              <w:t>苍南县建筑设计研究院</w:t>
            </w:r>
          </w:p>
          <w:p w:rsidR="00D75353" w:rsidRDefault="00D75353" w:rsidP="0001220C">
            <w:pPr>
              <w:spacing w:line="200" w:lineRule="atLeast"/>
              <w:rPr>
                <w:rFonts w:ascii="文鼎新艺体繁" w:eastAsia="文鼎新艺体繁" w:hAnsi="宋体" w:cs="宋体"/>
                <w:spacing w:val="14"/>
                <w:sz w:val="15"/>
                <w:szCs w:val="15"/>
              </w:rPr>
            </w:pPr>
            <w:r w:rsidRPr="000B6523">
              <w:rPr>
                <w:rFonts w:ascii="文鼎新艺体繁" w:eastAsia="文鼎新艺体繁" w:hint="eastAsia"/>
                <w:spacing w:val="14"/>
                <w:sz w:val="15"/>
                <w:szCs w:val="15"/>
              </w:rPr>
              <w:t>CANGNANXIAN</w:t>
            </w:r>
            <w:r>
              <w:rPr>
                <w:rFonts w:ascii="文鼎新艺体繁" w:eastAsia="文鼎新艺体繁" w:hint="eastAs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文鼎新艺体繁" w:eastAsia="文鼎新艺体繁" w:hAnsi="宋体" w:cs="宋体" w:hint="eastAsia"/>
                <w:spacing w:val="14"/>
                <w:sz w:val="15"/>
                <w:szCs w:val="15"/>
              </w:rPr>
              <w:t xml:space="preserve">ARCHITECTURE DESIGN INSTITUTE </w:t>
            </w:r>
            <w:r w:rsidRPr="008155EF">
              <w:rPr>
                <w:rFonts w:ascii="文鼎新艺体繁" w:eastAsia="文鼎新艺体繁" w:hAnsi="宋体" w:cs="宋体"/>
                <w:spacing w:val="14"/>
                <w:sz w:val="15"/>
                <w:szCs w:val="15"/>
              </w:rPr>
              <w:t>Municipal branch</w:t>
            </w:r>
          </w:p>
          <w:p w:rsidR="00D75353" w:rsidRPr="00342AB6" w:rsidRDefault="00D75353" w:rsidP="0001220C">
            <w:pPr>
              <w:spacing w:line="200" w:lineRule="atLeast"/>
              <w:ind w:firstLineChars="564" w:firstLine="2030"/>
              <w:rPr>
                <w:rFonts w:ascii="文鼎新艺体繁" w:eastAsia="文鼎新艺体繁" w:hAnsi="宋体" w:cs="宋体"/>
                <w:b/>
                <w:spacing w:val="14"/>
                <w:szCs w:val="28"/>
              </w:rPr>
            </w:pPr>
            <w:r w:rsidRPr="00342AB6">
              <w:rPr>
                <w:rFonts w:ascii="文鼎新艺体繁" w:eastAsia="文鼎新艺体繁" w:hint="eastAsia"/>
                <w:spacing w:val="20"/>
                <w:sz w:val="32"/>
                <w:szCs w:val="32"/>
              </w:rPr>
              <w:t>2019年</w:t>
            </w:r>
            <w:r>
              <w:rPr>
                <w:rFonts w:ascii="文鼎新艺体繁" w:eastAsia="文鼎新艺体繁" w:hint="eastAsia"/>
                <w:spacing w:val="20"/>
                <w:sz w:val="32"/>
                <w:szCs w:val="32"/>
              </w:rPr>
              <w:t>9</w:t>
            </w:r>
            <w:r w:rsidRPr="00342AB6">
              <w:rPr>
                <w:rFonts w:ascii="文鼎新艺体繁" w:eastAsia="文鼎新艺体繁" w:hint="eastAsia"/>
                <w:spacing w:val="20"/>
                <w:sz w:val="32"/>
                <w:szCs w:val="32"/>
              </w:rPr>
              <w:t>月</w:t>
            </w:r>
          </w:p>
        </w:tc>
      </w:tr>
    </w:tbl>
    <w:p w:rsidR="00D75353" w:rsidRPr="008155EF" w:rsidRDefault="00D75353" w:rsidP="00D75353">
      <w:pPr>
        <w:rPr>
          <w:sz w:val="32"/>
          <w:szCs w:val="32"/>
        </w:rPr>
      </w:pPr>
    </w:p>
    <w:p w:rsidR="00D75353" w:rsidRPr="00D75353" w:rsidRDefault="00D75353" w:rsidP="00D75353">
      <w:pPr>
        <w:jc w:val="center"/>
        <w:rPr>
          <w:rFonts w:ascii="黑体" w:eastAsia="黑体"/>
          <w:sz w:val="32"/>
          <w:szCs w:val="32"/>
        </w:rPr>
        <w:sectPr w:rsidR="00D75353" w:rsidRPr="00D75353" w:rsidSect="00D753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3814" w:h="16839" w:orient="landscape"/>
          <w:pgMar w:top="1797" w:right="1440" w:bottom="1701" w:left="1440" w:header="851" w:footer="992" w:gutter="0"/>
          <w:cols w:space="1120"/>
          <w:docGrid w:type="lines" w:linePitch="381"/>
        </w:sectPr>
      </w:pPr>
      <w:r>
        <w:rPr>
          <w:rFonts w:ascii="黑体" w:eastAsia="黑体" w:hint="eastAsia"/>
          <w:sz w:val="32"/>
          <w:szCs w:val="32"/>
        </w:rPr>
        <w:t xml:space="preserve">                                   </w:t>
      </w:r>
    </w:p>
    <w:p w:rsidR="007E78DF" w:rsidRPr="00483FDD" w:rsidRDefault="004F23FD" w:rsidP="00D75353">
      <w:pPr>
        <w:ind w:rightChars="201" w:right="422" w:firstLineChars="1400" w:firstLine="4498"/>
        <w:rPr>
          <w:rFonts w:ascii="黑体" w:eastAsia="黑体" w:hAnsi="黑体"/>
          <w:b/>
          <w:sz w:val="32"/>
          <w:szCs w:val="32"/>
        </w:rPr>
      </w:pPr>
      <w:r w:rsidRPr="00483FDD">
        <w:rPr>
          <w:rFonts w:ascii="黑体" w:eastAsia="黑体" w:hAnsi="黑体" w:hint="eastAsia"/>
          <w:b/>
          <w:sz w:val="32"/>
          <w:szCs w:val="32"/>
        </w:rPr>
        <w:lastRenderedPageBreak/>
        <w:t>投资估算</w:t>
      </w:r>
    </w:p>
    <w:p w:rsidR="007C0E55" w:rsidRPr="007E78DF" w:rsidRDefault="004F23FD" w:rsidP="007E78DF">
      <w:pPr>
        <w:ind w:rightChars="201" w:right="422"/>
        <w:rPr>
          <w:rFonts w:ascii="黑体" w:eastAsia="黑体" w:hAnsi="黑体"/>
          <w:b/>
          <w:sz w:val="28"/>
          <w:szCs w:val="28"/>
        </w:rPr>
      </w:pPr>
      <w:r w:rsidRPr="007E78DF">
        <w:rPr>
          <w:rFonts w:ascii="黑体" w:eastAsia="黑体" w:hAnsi="黑体" w:hint="eastAsia"/>
          <w:b/>
          <w:sz w:val="28"/>
          <w:szCs w:val="28"/>
        </w:rPr>
        <w:t>主要工程内容</w:t>
      </w:r>
    </w:p>
    <w:p w:rsidR="00696EEA" w:rsidRPr="007C0E55" w:rsidRDefault="00F87D3A" w:rsidP="007C0E55">
      <w:pPr>
        <w:spacing w:line="360" w:lineRule="auto"/>
        <w:ind w:rightChars="201" w:right="422" w:firstLineChars="200" w:firstLine="480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本估算</w:t>
      </w:r>
      <w:r w:rsidR="004F23FD" w:rsidRPr="007C0E55">
        <w:rPr>
          <w:rFonts w:ascii="宋体" w:hAnsi="宋体" w:hint="eastAsia"/>
          <w:sz w:val="24"/>
          <w:szCs w:val="24"/>
        </w:rPr>
        <w:t>内容包括</w:t>
      </w:r>
      <w:r w:rsidR="00D75353">
        <w:rPr>
          <w:rFonts w:ascii="宋体" w:hAnsi="宋体" w:hint="eastAsia"/>
          <w:sz w:val="24"/>
          <w:szCs w:val="24"/>
        </w:rPr>
        <w:t>为苍南县美丽民居建设</w:t>
      </w:r>
      <w:r w:rsidR="00F3706B">
        <w:rPr>
          <w:rFonts w:ascii="宋体" w:hAnsi="宋体" w:hint="eastAsia"/>
          <w:sz w:val="24"/>
          <w:szCs w:val="24"/>
        </w:rPr>
        <w:t>工程</w:t>
      </w:r>
      <w:r w:rsidR="00D75353">
        <w:rPr>
          <w:rFonts w:ascii="宋体" w:hAnsi="宋体" w:hint="eastAsia"/>
          <w:sz w:val="24"/>
          <w:szCs w:val="24"/>
        </w:rPr>
        <w:t>土建工程。</w:t>
      </w:r>
    </w:p>
    <w:p w:rsidR="00696EEA" w:rsidRPr="007E78DF" w:rsidRDefault="004F23FD" w:rsidP="007E78DF">
      <w:pPr>
        <w:ind w:rightChars="201" w:right="422"/>
        <w:rPr>
          <w:rFonts w:ascii="黑体" w:eastAsia="黑体" w:hAnsi="黑体"/>
          <w:b/>
          <w:sz w:val="28"/>
          <w:szCs w:val="28"/>
        </w:rPr>
      </w:pPr>
      <w:r w:rsidRPr="007E78DF">
        <w:rPr>
          <w:rFonts w:ascii="黑体" w:eastAsia="黑体" w:hAnsi="黑体" w:hint="eastAsia"/>
          <w:b/>
          <w:sz w:val="28"/>
          <w:szCs w:val="28"/>
        </w:rPr>
        <w:t>工程概况</w:t>
      </w:r>
    </w:p>
    <w:p w:rsidR="00834B67" w:rsidRDefault="00834B67" w:rsidP="00834B67">
      <w:pPr>
        <w:numPr>
          <w:ilvl w:val="0"/>
          <w:numId w:val="2"/>
        </w:numPr>
        <w:spacing w:line="480" w:lineRule="auto"/>
        <w:ind w:leftChars="21" w:left="404" w:rightChars="201" w:right="422" w:hangingChars="1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项目规划总建筑面积</w:t>
      </w:r>
      <w:r w:rsidR="00D75353">
        <w:rPr>
          <w:rFonts w:ascii="宋体" w:hAnsi="宋体" w:hint="eastAsia"/>
          <w:sz w:val="24"/>
          <w:szCs w:val="24"/>
        </w:rPr>
        <w:t>1599.84</w:t>
      </w:r>
      <w:r w:rsidR="00F87D3A">
        <w:rPr>
          <w:rFonts w:ascii="宋体" w:hAnsi="宋体" w:hint="eastAsia"/>
          <w:sz w:val="24"/>
          <w:szCs w:val="24"/>
        </w:rPr>
        <w:t>平米</w:t>
      </w:r>
      <w:r w:rsidR="00527FD2">
        <w:rPr>
          <w:rFonts w:ascii="宋体" w:hAnsi="宋体" w:hint="eastAsia"/>
          <w:sz w:val="24"/>
          <w:szCs w:val="24"/>
        </w:rPr>
        <w:t>；占地面积</w:t>
      </w:r>
      <w:r w:rsidR="00D75353">
        <w:rPr>
          <w:rFonts w:ascii="宋体" w:hAnsi="宋体" w:hint="eastAsia"/>
          <w:sz w:val="24"/>
          <w:szCs w:val="24"/>
        </w:rPr>
        <w:t>364.0</w:t>
      </w:r>
      <w:r w:rsidR="00527FD2">
        <w:rPr>
          <w:rFonts w:ascii="宋体" w:hAnsi="宋体" w:hint="eastAsia"/>
          <w:sz w:val="24"/>
          <w:szCs w:val="24"/>
        </w:rPr>
        <w:t>平米</w:t>
      </w:r>
      <w:r>
        <w:rPr>
          <w:rFonts w:ascii="宋体" w:hAnsi="宋体" w:hint="eastAsia"/>
          <w:sz w:val="24"/>
          <w:szCs w:val="24"/>
        </w:rPr>
        <w:t>。</w:t>
      </w:r>
    </w:p>
    <w:p w:rsidR="00696EEA" w:rsidRPr="00834B67" w:rsidRDefault="004F23FD" w:rsidP="00834B67">
      <w:pPr>
        <w:numPr>
          <w:ilvl w:val="0"/>
          <w:numId w:val="2"/>
        </w:numPr>
        <w:spacing w:line="480" w:lineRule="auto"/>
        <w:ind w:leftChars="21" w:left="404" w:rightChars="201" w:right="422" w:hangingChars="150"/>
        <w:rPr>
          <w:rFonts w:ascii="宋体" w:hAnsi="宋体"/>
          <w:sz w:val="24"/>
          <w:szCs w:val="24"/>
        </w:rPr>
      </w:pPr>
      <w:r w:rsidRPr="00834B67">
        <w:rPr>
          <w:rFonts w:ascii="宋体" w:hAnsi="宋体" w:hint="eastAsia"/>
          <w:sz w:val="24"/>
          <w:szCs w:val="24"/>
        </w:rPr>
        <w:t>工程总</w:t>
      </w:r>
      <w:r w:rsidR="00213E0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投资</w:t>
      </w:r>
      <w:r w:rsidR="0064601B" w:rsidRPr="0064601B">
        <w:rPr>
          <w:rFonts w:ascii="宋体" w:hAnsi="宋体" w:hint="eastAsia"/>
          <w:sz w:val="24"/>
          <w:szCs w:val="24"/>
        </w:rPr>
        <w:t>346.95</w:t>
      </w:r>
      <w:r w:rsidRPr="00834B67">
        <w:rPr>
          <w:rFonts w:ascii="宋体" w:hAnsi="宋体" w:hint="eastAsia"/>
          <w:sz w:val="24"/>
          <w:szCs w:val="24"/>
        </w:rPr>
        <w:t>万元，其中工程费用</w:t>
      </w:r>
      <w:r w:rsidR="0064601B" w:rsidRPr="0064601B">
        <w:rPr>
          <w:rFonts w:ascii="宋体" w:hAnsi="宋体" w:hint="eastAsia"/>
          <w:sz w:val="24"/>
          <w:szCs w:val="24"/>
        </w:rPr>
        <w:t>292.34</w:t>
      </w:r>
      <w:r w:rsidRPr="00834B67">
        <w:rPr>
          <w:rFonts w:ascii="宋体" w:hAnsi="宋体" w:hint="eastAsia"/>
          <w:sz w:val="24"/>
          <w:szCs w:val="24"/>
        </w:rPr>
        <w:t>万元，其他费用</w:t>
      </w:r>
      <w:r w:rsidR="0064601B" w:rsidRPr="0064601B">
        <w:rPr>
          <w:rFonts w:ascii="宋体" w:hAnsi="宋体" w:hint="eastAsia"/>
          <w:sz w:val="24"/>
          <w:szCs w:val="24"/>
        </w:rPr>
        <w:t>40.00</w:t>
      </w:r>
      <w:r w:rsidRPr="00834B67">
        <w:rPr>
          <w:rFonts w:ascii="宋体" w:hAnsi="宋体" w:hint="eastAsia"/>
          <w:sz w:val="24"/>
          <w:szCs w:val="24"/>
        </w:rPr>
        <w:t>万元，预备费用</w:t>
      </w:r>
      <w:r w:rsidR="0064601B" w:rsidRPr="0064601B">
        <w:rPr>
          <w:rFonts w:ascii="宋体" w:hAnsi="宋体" w:hint="eastAsia"/>
          <w:sz w:val="24"/>
          <w:szCs w:val="24"/>
        </w:rPr>
        <w:t>14.62</w:t>
      </w:r>
      <w:r w:rsidRPr="00834B67">
        <w:rPr>
          <w:rFonts w:ascii="宋体" w:hAnsi="宋体" w:hint="eastAsia"/>
          <w:sz w:val="24"/>
          <w:szCs w:val="24"/>
        </w:rPr>
        <w:t>万元，</w:t>
      </w:r>
      <w:r w:rsidR="00DC418A" w:rsidRPr="00834B67">
        <w:rPr>
          <w:rFonts w:ascii="宋体" w:hAnsi="宋体" w:hint="eastAsia"/>
          <w:sz w:val="24"/>
          <w:szCs w:val="24"/>
        </w:rPr>
        <w:t>不计入</w:t>
      </w:r>
      <w:r w:rsidR="00DC418A">
        <w:rPr>
          <w:rFonts w:ascii="宋体" w:hAnsi="宋体" w:hint="eastAsia"/>
          <w:sz w:val="24"/>
          <w:szCs w:val="24"/>
        </w:rPr>
        <w:t>建设用地费、</w:t>
      </w:r>
      <w:r w:rsidR="00DC418A" w:rsidRPr="00834B67">
        <w:rPr>
          <w:rFonts w:ascii="宋体" w:hAnsi="宋体" w:hint="eastAsia"/>
          <w:sz w:val="24"/>
          <w:szCs w:val="24"/>
        </w:rPr>
        <w:t>建设期利息费。</w:t>
      </w:r>
    </w:p>
    <w:p w:rsidR="00696EEA" w:rsidRPr="007E78DF" w:rsidRDefault="004F23FD" w:rsidP="007E78DF">
      <w:pPr>
        <w:ind w:rightChars="201" w:right="422"/>
        <w:rPr>
          <w:rFonts w:ascii="黑体" w:eastAsia="黑体" w:hAnsi="黑体"/>
          <w:b/>
          <w:sz w:val="28"/>
          <w:szCs w:val="28"/>
        </w:rPr>
      </w:pPr>
      <w:r w:rsidRPr="007E78DF">
        <w:rPr>
          <w:rFonts w:ascii="黑体" w:eastAsia="黑体" w:hAnsi="黑体" w:hint="eastAsia"/>
          <w:b/>
          <w:sz w:val="28"/>
          <w:szCs w:val="28"/>
        </w:rPr>
        <w:t>编制依据</w:t>
      </w:r>
    </w:p>
    <w:p w:rsidR="00696EEA" w:rsidRPr="00340D9F" w:rsidRDefault="004F23FD">
      <w:pPr>
        <w:numPr>
          <w:ilvl w:val="0"/>
          <w:numId w:val="1"/>
        </w:numPr>
        <w:spacing w:line="480" w:lineRule="auto"/>
        <w:ind w:left="0" w:rightChars="201" w:right="422" w:firstLine="0"/>
        <w:rPr>
          <w:rFonts w:ascii="宋体" w:hAnsi="宋体"/>
          <w:sz w:val="24"/>
          <w:szCs w:val="24"/>
        </w:rPr>
      </w:pPr>
      <w:r w:rsidRPr="00340D9F">
        <w:rPr>
          <w:rFonts w:ascii="宋体" w:hAnsi="宋体" w:hint="eastAsia"/>
          <w:sz w:val="24"/>
          <w:szCs w:val="24"/>
        </w:rPr>
        <w:t>项目投资估算按建筑方案图纸进行估算编制。</w:t>
      </w:r>
      <w:r w:rsidR="00DC2191">
        <w:rPr>
          <w:rFonts w:ascii="宋体" w:hAnsi="宋体" w:hint="eastAsia"/>
          <w:sz w:val="24"/>
          <w:szCs w:val="24"/>
        </w:rPr>
        <w:t xml:space="preserve">  </w:t>
      </w:r>
    </w:p>
    <w:p w:rsidR="00696EEA" w:rsidRDefault="004F23FD">
      <w:pPr>
        <w:numPr>
          <w:ilvl w:val="0"/>
          <w:numId w:val="1"/>
        </w:numPr>
        <w:spacing w:line="480" w:lineRule="auto"/>
        <w:ind w:left="0" w:rightChars="201" w:right="422" w:firstLine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土建、水电安装及其他配套工程采用单价指标进行估算编制。</w:t>
      </w:r>
    </w:p>
    <w:p w:rsidR="00696EEA" w:rsidRDefault="004F23FD">
      <w:pPr>
        <w:numPr>
          <w:ilvl w:val="0"/>
          <w:numId w:val="1"/>
        </w:numPr>
        <w:spacing w:line="480" w:lineRule="auto"/>
        <w:ind w:left="0" w:rightChars="201" w:right="422" w:firstLine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浙江省建设工程施工取费定额（</w:t>
      </w:r>
      <w:r>
        <w:rPr>
          <w:rFonts w:ascii="宋体" w:hAnsi="宋体"/>
          <w:sz w:val="24"/>
          <w:szCs w:val="24"/>
        </w:rPr>
        <w:t>2010</w:t>
      </w:r>
      <w:r>
        <w:rPr>
          <w:rFonts w:ascii="宋体" w:hAnsi="宋体" w:hint="eastAsia"/>
          <w:sz w:val="24"/>
          <w:szCs w:val="24"/>
        </w:rPr>
        <w:t>版）</w:t>
      </w:r>
      <w:r>
        <w:rPr>
          <w:rFonts w:ascii="宋体" w:hAnsi="宋体" w:hint="eastAsia"/>
          <w:kern w:val="0"/>
          <w:sz w:val="24"/>
          <w:szCs w:val="24"/>
        </w:rPr>
        <w:t>。</w:t>
      </w:r>
    </w:p>
    <w:p w:rsidR="00696EEA" w:rsidRDefault="004F23FD">
      <w:pPr>
        <w:numPr>
          <w:ilvl w:val="0"/>
          <w:numId w:val="1"/>
        </w:numPr>
        <w:spacing w:line="480" w:lineRule="auto"/>
        <w:ind w:left="0" w:rightChars="201" w:right="422" w:firstLine="0"/>
        <w:rPr>
          <w:rFonts w:ascii="宋体"/>
          <w:sz w:val="24"/>
          <w:szCs w:val="24"/>
        </w:rPr>
      </w:pPr>
      <w:proofErr w:type="gramStart"/>
      <w:r>
        <w:rPr>
          <w:rFonts w:ascii="宋体" w:hAnsi="宋体" w:hint="eastAsia"/>
          <w:color w:val="000000"/>
          <w:sz w:val="24"/>
          <w:szCs w:val="24"/>
        </w:rPr>
        <w:t>温住建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发〔</w:t>
      </w:r>
      <w:r>
        <w:rPr>
          <w:rFonts w:ascii="宋体" w:hAnsi="宋体"/>
          <w:color w:val="000000"/>
          <w:sz w:val="24"/>
          <w:szCs w:val="24"/>
        </w:rPr>
        <w:t>2011</w:t>
      </w:r>
      <w:r>
        <w:rPr>
          <w:rFonts w:ascii="宋体" w:hAnsi="宋体" w:hint="eastAsia"/>
          <w:color w:val="000000"/>
          <w:sz w:val="24"/>
          <w:szCs w:val="24"/>
        </w:rPr>
        <w:t>〕</w:t>
      </w:r>
      <w:r>
        <w:rPr>
          <w:rFonts w:ascii="宋体" w:hAnsi="宋体"/>
          <w:color w:val="000000"/>
          <w:sz w:val="24"/>
          <w:szCs w:val="24"/>
        </w:rPr>
        <w:t>219</w:t>
      </w:r>
      <w:r>
        <w:rPr>
          <w:rFonts w:ascii="宋体" w:hAnsi="宋体" w:hint="eastAsia"/>
          <w:color w:val="000000"/>
          <w:sz w:val="24"/>
          <w:szCs w:val="24"/>
        </w:rPr>
        <w:t>号《关于进一步规范人工市场信息价发布管理的通知》</w:t>
      </w:r>
      <w:r>
        <w:rPr>
          <w:rFonts w:ascii="宋体" w:hAnsi="宋体" w:hint="eastAsia"/>
          <w:sz w:val="24"/>
          <w:szCs w:val="24"/>
        </w:rPr>
        <w:t>。</w:t>
      </w:r>
    </w:p>
    <w:p w:rsidR="00696EEA" w:rsidRDefault="004F23FD">
      <w:pPr>
        <w:spacing w:line="480" w:lineRule="auto"/>
        <w:ind w:left="1" w:rightChars="201" w:right="422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、估算编制依据参考浙江省建筑工程概算定额（</w:t>
      </w:r>
      <w:r>
        <w:rPr>
          <w:rFonts w:ascii="宋体" w:hAnsi="宋体"/>
          <w:sz w:val="24"/>
          <w:szCs w:val="24"/>
        </w:rPr>
        <w:t>201</w:t>
      </w:r>
      <w:r w:rsidR="00834B67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版）及温州建设工程造价信息中心提供的</w:t>
      </w:r>
      <w:r>
        <w:rPr>
          <w:rFonts w:ascii="宋体" w:hAnsi="宋体"/>
          <w:sz w:val="24"/>
          <w:szCs w:val="24"/>
        </w:rPr>
        <w:t>201</w:t>
      </w:r>
      <w:r w:rsidR="0036560E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年建材市场信息进行计算。</w:t>
      </w:r>
    </w:p>
    <w:p w:rsidR="00696EEA" w:rsidRDefault="004F23FD">
      <w:pPr>
        <w:spacing w:line="480" w:lineRule="auto"/>
        <w:ind w:leftChars="-1" w:left="-2" w:rightChars="201" w:right="422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、估算编制方法依据当地同类型建筑指标进行计算。</w:t>
      </w:r>
    </w:p>
    <w:p w:rsidR="00696EEA" w:rsidRDefault="004F23FD">
      <w:pPr>
        <w:spacing w:line="480" w:lineRule="auto"/>
        <w:ind w:leftChars="-1" w:left="-2" w:rightChars="201" w:right="42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、其它费用：依据浙江省工程建设其他费用定额进行计算。</w:t>
      </w:r>
    </w:p>
    <w:p w:rsidR="00696EEA" w:rsidRPr="007E78DF" w:rsidRDefault="004F23FD" w:rsidP="007E78DF">
      <w:pPr>
        <w:ind w:rightChars="201" w:right="422"/>
        <w:rPr>
          <w:rFonts w:ascii="黑体" w:eastAsia="黑体" w:hAnsi="黑体"/>
          <w:b/>
          <w:sz w:val="28"/>
          <w:szCs w:val="28"/>
        </w:rPr>
      </w:pPr>
      <w:r w:rsidRPr="007E78DF">
        <w:rPr>
          <w:rFonts w:ascii="黑体" w:eastAsia="黑体" w:hAnsi="黑体" w:hint="eastAsia"/>
          <w:b/>
          <w:sz w:val="28"/>
          <w:szCs w:val="28"/>
        </w:rPr>
        <w:t>取费标准</w:t>
      </w:r>
    </w:p>
    <w:p w:rsidR="00696EEA" w:rsidRDefault="004F23FD">
      <w:pPr>
        <w:tabs>
          <w:tab w:val="left" w:pos="8460"/>
        </w:tabs>
        <w:spacing w:line="480" w:lineRule="auto"/>
        <w:ind w:rightChars="17" w:right="3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1、建筑工程施工取费费率：根据费用定额的规定划分工程类别，费率取中；</w:t>
      </w:r>
    </w:p>
    <w:p w:rsidR="006746E4" w:rsidRDefault="00340D9F" w:rsidP="006746E4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4F23FD">
        <w:rPr>
          <w:rFonts w:ascii="宋体" w:hAnsi="宋体" w:hint="eastAsia"/>
          <w:sz w:val="24"/>
          <w:szCs w:val="24"/>
        </w:rPr>
        <w:t>、节能评估、审查费：</w:t>
      </w:r>
      <w:r w:rsidR="006746E4">
        <w:rPr>
          <w:rFonts w:ascii="宋体" w:hAnsi="宋体" w:hint="eastAsia"/>
          <w:sz w:val="24"/>
          <w:szCs w:val="24"/>
        </w:rPr>
        <w:t>本工程暂不计取；</w:t>
      </w:r>
    </w:p>
    <w:p w:rsidR="00696EEA" w:rsidRPr="006746E4" w:rsidRDefault="00696EEA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/>
          <w:sz w:val="24"/>
          <w:szCs w:val="24"/>
        </w:rPr>
      </w:pPr>
    </w:p>
    <w:p w:rsidR="00340D9F" w:rsidRDefault="00340D9F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/>
          <w:sz w:val="24"/>
          <w:szCs w:val="24"/>
        </w:rPr>
      </w:pPr>
    </w:p>
    <w:p w:rsidR="00AC6424" w:rsidRDefault="00AC6424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/>
          <w:sz w:val="24"/>
          <w:szCs w:val="24"/>
        </w:rPr>
      </w:pPr>
    </w:p>
    <w:p w:rsidR="00AC6424" w:rsidRPr="00F87D3A" w:rsidRDefault="00AC6424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/>
          <w:sz w:val="24"/>
          <w:szCs w:val="24"/>
        </w:rPr>
      </w:pPr>
    </w:p>
    <w:p w:rsidR="00696EEA" w:rsidRPr="007E78DF" w:rsidRDefault="007E78DF" w:rsidP="007E78DF">
      <w:pPr>
        <w:ind w:rightChars="201" w:right="42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其他说明</w:t>
      </w:r>
    </w:p>
    <w:p w:rsidR="00696EEA" w:rsidRDefault="004F23FD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1、建设单位管理费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依据财建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[2002]394号文件；</w:t>
      </w:r>
    </w:p>
    <w:p w:rsidR="00696EEA" w:rsidRDefault="004F23FD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2、建设管理其他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费依据计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标[1985]352号文件、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浙价服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[2003]77号文件、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浙价格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[2002]1980号文件、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浙价服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[2003]112号文件、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浙价服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[2001]262号文件；</w:t>
      </w:r>
    </w:p>
    <w:p w:rsidR="00696EEA" w:rsidRDefault="004F23FD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、设计费：</w:t>
      </w:r>
      <w:r w:rsidR="00DC418A">
        <w:rPr>
          <w:rFonts w:ascii="宋体" w:hAnsi="宋体" w:cs="宋体"/>
          <w:color w:val="000000"/>
          <w:kern w:val="0"/>
          <w:sz w:val="24"/>
          <w:szCs w:val="24"/>
        </w:rPr>
        <w:t>按国家发展计划委员会建设部《工程勘察设计收费标准》（2002年）修订本，计价格[2002]10号文件；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ab/>
      </w:r>
    </w:p>
    <w:p w:rsidR="00696EEA" w:rsidRDefault="004F23FD">
      <w:pPr>
        <w:tabs>
          <w:tab w:val="left" w:pos="8460"/>
        </w:tabs>
        <w:spacing w:line="480" w:lineRule="auto"/>
        <w:ind w:left="142" w:rightChars="17" w:right="36" w:hangingChars="59" w:hanging="14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hAnsi="宋体" w:cs="宋体"/>
          <w:color w:val="000000"/>
          <w:kern w:val="0"/>
          <w:sz w:val="24"/>
          <w:szCs w:val="24"/>
        </w:rPr>
        <w:t>、工程监理费按国家发展改革委、建设部关于印发《建设工程监理与相关服务收费管理规定》的通知（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发改价格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[2007]670号）文件；</w:t>
      </w:r>
    </w:p>
    <w:p w:rsidR="00696EEA" w:rsidRDefault="004F23FD">
      <w:pPr>
        <w:spacing w:line="480" w:lineRule="auto"/>
        <w:ind w:left="142" w:hangingChars="59" w:hanging="14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</w:rPr>
        <w:t>、基本预备费用按工程费用及的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</w:rPr>
        <w:t>％计列；</w:t>
      </w:r>
    </w:p>
    <w:p w:rsidR="00696EEA" w:rsidRPr="007E78DF" w:rsidRDefault="004F23FD" w:rsidP="007E78DF">
      <w:pPr>
        <w:ind w:rightChars="201" w:right="422"/>
        <w:rPr>
          <w:rFonts w:ascii="黑体" w:eastAsia="黑体" w:hAnsi="黑体"/>
          <w:b/>
          <w:sz w:val="28"/>
          <w:szCs w:val="28"/>
        </w:rPr>
      </w:pPr>
      <w:r w:rsidRPr="007E78DF">
        <w:rPr>
          <w:rFonts w:ascii="黑体" w:eastAsia="黑体" w:hAnsi="黑体" w:hint="eastAsia"/>
          <w:b/>
          <w:sz w:val="28"/>
          <w:szCs w:val="28"/>
        </w:rPr>
        <w:t xml:space="preserve">工程估算总表  </w:t>
      </w:r>
    </w:p>
    <w:p w:rsidR="00696EEA" w:rsidRDefault="004F23FD">
      <w:pPr>
        <w:tabs>
          <w:tab w:val="left" w:pos="8460"/>
        </w:tabs>
        <w:ind w:rightChars="17" w:right="36" w:firstLineChars="3100" w:firstLine="7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单位：万元</w:t>
      </w:r>
    </w:p>
    <w:tbl>
      <w:tblPr>
        <w:tblW w:w="8466" w:type="dxa"/>
        <w:tblInd w:w="648" w:type="dxa"/>
        <w:tblLayout w:type="fixed"/>
        <w:tblLook w:val="04A0"/>
      </w:tblPr>
      <w:tblGrid>
        <w:gridCol w:w="2822"/>
        <w:gridCol w:w="2822"/>
        <w:gridCol w:w="2822"/>
      </w:tblGrid>
      <w:tr w:rsidR="00696EEA">
        <w:trPr>
          <w:trHeight w:val="858"/>
        </w:trPr>
        <w:tc>
          <w:tcPr>
            <w:tcW w:w="282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EEA" w:rsidRDefault="004F23FD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工程或费用名称</w:t>
            </w:r>
          </w:p>
        </w:tc>
        <w:tc>
          <w:tcPr>
            <w:tcW w:w="28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EEA" w:rsidRDefault="004F23FD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  用</w:t>
            </w:r>
          </w:p>
        </w:tc>
        <w:tc>
          <w:tcPr>
            <w:tcW w:w="282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96EEA" w:rsidRDefault="004F23FD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96EEA">
        <w:trPr>
          <w:trHeight w:val="679"/>
        </w:trPr>
        <w:tc>
          <w:tcPr>
            <w:tcW w:w="282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EEA" w:rsidRDefault="004F23FD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工程费用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EEA" w:rsidRPr="00F87D3A" w:rsidRDefault="0064601B">
            <w:pPr>
              <w:tabs>
                <w:tab w:val="left" w:pos="8460"/>
              </w:tabs>
              <w:ind w:rightChars="17" w:right="36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292.34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96EEA" w:rsidRDefault="00696EEA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</w:p>
        </w:tc>
      </w:tr>
      <w:tr w:rsidR="00696EEA">
        <w:trPr>
          <w:trHeight w:val="674"/>
        </w:trPr>
        <w:tc>
          <w:tcPr>
            <w:tcW w:w="282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EEA" w:rsidRDefault="004F23FD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其他基本建设费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EEA" w:rsidRPr="005D21D3" w:rsidRDefault="0064601B" w:rsidP="00A85077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40.00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96EEA" w:rsidRDefault="00696EEA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</w:p>
        </w:tc>
      </w:tr>
      <w:tr w:rsidR="00696EEA">
        <w:trPr>
          <w:trHeight w:val="520"/>
        </w:trPr>
        <w:tc>
          <w:tcPr>
            <w:tcW w:w="282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EEA" w:rsidRDefault="004F23FD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工程预备费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EEA" w:rsidRPr="005D21D3" w:rsidRDefault="0064601B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14.62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96EEA" w:rsidRDefault="00696EEA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</w:p>
        </w:tc>
      </w:tr>
      <w:tr w:rsidR="00696EEA">
        <w:trPr>
          <w:trHeight w:val="553"/>
        </w:trPr>
        <w:tc>
          <w:tcPr>
            <w:tcW w:w="282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96EEA" w:rsidRDefault="004F23FD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工程估算总额</w:t>
            </w:r>
          </w:p>
        </w:tc>
        <w:tc>
          <w:tcPr>
            <w:tcW w:w="28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696EEA" w:rsidRPr="005D21D3" w:rsidRDefault="0064601B" w:rsidP="00A85077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346.95</w:t>
            </w:r>
          </w:p>
        </w:tc>
        <w:tc>
          <w:tcPr>
            <w:tcW w:w="28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96EEA" w:rsidRDefault="00696EEA">
            <w:pPr>
              <w:tabs>
                <w:tab w:val="left" w:pos="8460"/>
              </w:tabs>
              <w:ind w:rightChars="17" w:right="36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96EEA" w:rsidRDefault="00696EEA">
      <w:pPr>
        <w:ind w:firstLine="560"/>
      </w:pPr>
    </w:p>
    <w:p w:rsidR="00DD576C" w:rsidRDefault="00DD576C">
      <w:pPr>
        <w:ind w:firstLine="560"/>
      </w:pPr>
    </w:p>
    <w:p w:rsidR="00DD576C" w:rsidRDefault="00DD576C">
      <w:pPr>
        <w:ind w:firstLine="560"/>
      </w:pPr>
    </w:p>
    <w:p w:rsidR="00DD576C" w:rsidRDefault="00DD576C">
      <w:pPr>
        <w:ind w:firstLine="560"/>
      </w:pPr>
    </w:p>
    <w:p w:rsidR="00DD576C" w:rsidRDefault="00DD576C">
      <w:pPr>
        <w:ind w:firstLine="560"/>
      </w:pPr>
    </w:p>
    <w:p w:rsidR="00DD576C" w:rsidRDefault="00DD576C">
      <w:pPr>
        <w:ind w:firstLine="560"/>
      </w:pPr>
    </w:p>
    <w:p w:rsidR="00DD576C" w:rsidRDefault="000A119C" w:rsidP="00541E48">
      <w:r>
        <w:rPr>
          <w:rFonts w:hint="eastAsia"/>
        </w:rPr>
        <w:t xml:space="preserve">     </w:t>
      </w:r>
    </w:p>
    <w:p w:rsidR="00527FD2" w:rsidRDefault="00527FD2" w:rsidP="00541E48"/>
    <w:p w:rsidR="00527FD2" w:rsidRDefault="00527FD2" w:rsidP="00541E48"/>
    <w:p w:rsidR="00527FD2" w:rsidRDefault="00527FD2" w:rsidP="00541E48"/>
    <w:p w:rsidR="00527FD2" w:rsidRDefault="00527FD2" w:rsidP="00541E48"/>
    <w:p w:rsidR="00DD576C" w:rsidRDefault="000A119C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lastRenderedPageBreak/>
        <w:t xml:space="preserve">      </w:t>
      </w:r>
    </w:p>
    <w:p w:rsidR="007C0E55" w:rsidRDefault="007C0E55" w:rsidP="007C0E55">
      <w:pPr>
        <w:widowControl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7C0E55" w:rsidSect="00D75353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23814" w:h="16840" w:orient="landscape"/>
          <w:pgMar w:top="1418" w:right="1418" w:bottom="1418" w:left="1418" w:header="851" w:footer="992" w:gutter="0"/>
          <w:pgNumType w:start="1"/>
          <w:cols w:num="2" w:space="282"/>
          <w:docGrid w:type="lines" w:linePitch="317" w:charSpace="48402"/>
        </w:sectPr>
      </w:pPr>
    </w:p>
    <w:p w:rsidR="007C0E55" w:rsidRDefault="007C0E55" w:rsidP="007C0E55">
      <w:pPr>
        <w:widowControl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7C0E55" w:rsidSect="007C0E55">
          <w:type w:val="continuous"/>
          <w:pgSz w:w="23814" w:h="16840" w:orient="landscape"/>
          <w:pgMar w:top="1418" w:right="1418" w:bottom="1418" w:left="1418" w:header="851" w:footer="992" w:gutter="0"/>
          <w:pgNumType w:start="1"/>
          <w:cols w:space="282"/>
          <w:docGrid w:type="lines" w:linePitch="317" w:charSpace="48402"/>
        </w:sectPr>
      </w:pPr>
    </w:p>
    <w:tbl>
      <w:tblPr>
        <w:tblW w:w="19427" w:type="dxa"/>
        <w:tblInd w:w="91" w:type="dxa"/>
        <w:tblLook w:val="04A0"/>
      </w:tblPr>
      <w:tblGrid>
        <w:gridCol w:w="840"/>
        <w:gridCol w:w="3713"/>
        <w:gridCol w:w="1701"/>
        <w:gridCol w:w="1701"/>
        <w:gridCol w:w="1560"/>
        <w:gridCol w:w="1559"/>
        <w:gridCol w:w="1843"/>
        <w:gridCol w:w="1984"/>
        <w:gridCol w:w="2126"/>
        <w:gridCol w:w="2400"/>
      </w:tblGrid>
      <w:tr w:rsidR="0064601B" w:rsidRPr="0064601B" w:rsidTr="0064601B">
        <w:trPr>
          <w:trHeight w:val="405"/>
        </w:trPr>
        <w:tc>
          <w:tcPr>
            <w:tcW w:w="19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01B" w:rsidRPr="0064601B" w:rsidRDefault="0064601B" w:rsidP="006460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4601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总 估 算 表</w:t>
            </w:r>
          </w:p>
        </w:tc>
      </w:tr>
      <w:tr w:rsidR="0064601B" w:rsidRPr="0064601B" w:rsidTr="0064601B">
        <w:trPr>
          <w:trHeight w:val="2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工程或费用名称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估算造价（单位：万元）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技术经济指标</w:t>
            </w:r>
          </w:p>
        </w:tc>
      </w:tr>
      <w:tr w:rsidR="0064601B" w:rsidRPr="0064601B" w:rsidTr="0064601B">
        <w:trPr>
          <w:trHeight w:val="2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建筑工程费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安装工程费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室外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设备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其他费用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建筑面积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单方造价</w:t>
            </w:r>
          </w:p>
        </w:tc>
      </w:tr>
      <w:tr w:rsidR="0064601B" w:rsidRPr="0064601B" w:rsidTr="0064601B">
        <w:trPr>
          <w:trHeight w:val="28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购置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（元/m2）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64601B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64601B">
              <w:rPr>
                <w:rFonts w:ascii="宋体" w:hAnsi="宋体" w:hint="eastAsia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工程费用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271.97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16.00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4.37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292.34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(1)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地上地下部分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土建（地上）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271.97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1599.84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1700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（2）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安装部分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给排水工程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8.00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1599.84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电气、照明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8.00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1599.84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(3)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总图部分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填挖土方工程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4.37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364.0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120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二.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工程建设其他费用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40.00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(1)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建设管理费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18.42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建设管理费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8.77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3.00%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工程监理费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9.65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3.30%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(2)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建设用地费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0.00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暂不计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(3)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可行性研究费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0.50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(4)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勘察设计费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13.16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工程设计费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13.16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4.50%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(5)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施工用水用电及变压器安装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2.00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(6)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全过程造价咨询费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2.92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1.00%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(7)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检测费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(8)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施工图审查费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(9)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场地准备及临时设施费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三.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预备费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lastRenderedPageBreak/>
              <w:t>(1)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基本预备费5％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14.62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64601B" w:rsidRPr="0064601B" w:rsidTr="0064601B">
        <w:trPr>
          <w:trHeight w:val="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四.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>项目估算总投资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271.97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16.00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4.37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54.61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346.95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1B" w:rsidRPr="0064601B" w:rsidRDefault="0064601B" w:rsidP="0064601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4601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</w:tbl>
    <w:p w:rsidR="00A85077" w:rsidRPr="00D75353" w:rsidRDefault="00A85077" w:rsidP="00D75353">
      <w:pPr>
        <w:tabs>
          <w:tab w:val="left" w:pos="8460"/>
        </w:tabs>
        <w:spacing w:line="360" w:lineRule="auto"/>
        <w:ind w:rightChars="17" w:right="36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A85077" w:rsidRPr="00D75353" w:rsidSect="007C0E55">
      <w:type w:val="continuous"/>
      <w:pgSz w:w="23814" w:h="16840" w:orient="landscape"/>
      <w:pgMar w:top="1418" w:right="1418" w:bottom="1418" w:left="1418" w:header="851" w:footer="992" w:gutter="0"/>
      <w:pgNumType w:start="1"/>
      <w:cols w:space="282"/>
      <w:docGrid w:type="lines" w:linePitch="317" w:charSpace="484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7" w:rsidRDefault="00C56E47" w:rsidP="00696EEA">
      <w:r>
        <w:separator/>
      </w:r>
    </w:p>
  </w:endnote>
  <w:endnote w:type="continuationSeparator" w:id="0">
    <w:p w:rsidR="00C56E47" w:rsidRDefault="00C56E47" w:rsidP="0069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新艺体繁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53" w:rsidRDefault="00D75353" w:rsidP="00D6508B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53" w:rsidRDefault="00D75353" w:rsidP="00D6508B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53" w:rsidRDefault="00D75353" w:rsidP="00D6508B">
    <w:pPr>
      <w:pStyle w:val="a6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55" w:rsidRDefault="008242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0E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0E55">
      <w:rPr>
        <w:rStyle w:val="a8"/>
      </w:rPr>
      <w:t>16</w:t>
    </w:r>
    <w:r>
      <w:rPr>
        <w:rStyle w:val="a8"/>
      </w:rPr>
      <w:fldChar w:fldCharType="end"/>
    </w:r>
  </w:p>
  <w:p w:rsidR="007C0E55" w:rsidRDefault="007C0E55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55" w:rsidRDefault="008242E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6pt;height:11pt;flip:x;z-index:1;mso-position-horizontal:center;mso-position-horizontal-relative:margin" o:preferrelative="t" filled="f" stroked="f">
          <v:textbox style="mso-next-textbox:#_x0000_s2049" inset="0,0,0,0">
            <w:txbxContent>
              <w:p w:rsidR="007C0E55" w:rsidRDefault="008242E6">
                <w:pPr>
                  <w:pStyle w:val="a6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7C0E55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8129A2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7" w:rsidRDefault="00C56E47" w:rsidP="00696EEA">
      <w:r>
        <w:separator/>
      </w:r>
    </w:p>
  </w:footnote>
  <w:footnote w:type="continuationSeparator" w:id="0">
    <w:p w:rsidR="00C56E47" w:rsidRDefault="00C56E47" w:rsidP="00696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53" w:rsidRDefault="00D75353">
    <w:pPr>
      <w:ind w:firstLine="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53" w:rsidRDefault="00D75353" w:rsidP="00D6508B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53" w:rsidRDefault="00D75353" w:rsidP="00D6508B">
    <w:pPr>
      <w:pStyle w:val="a7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55" w:rsidRDefault="007C0E55">
    <w:pPr>
      <w:pStyle w:val="a7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55" w:rsidRDefault="007C0E55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DF7"/>
    <w:multiLevelType w:val="multilevel"/>
    <w:tmpl w:val="0AF75DF7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7EC778E"/>
    <w:multiLevelType w:val="hybridMultilevel"/>
    <w:tmpl w:val="378A046E"/>
    <w:lvl w:ilvl="0" w:tplc="8FBE11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oNotTrackMoves/>
  <w:defaultTabStop w:val="420"/>
  <w:drawingGridHorizontalSpacing w:val="223"/>
  <w:drawingGridVerticalSpacing w:val="31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BE6"/>
    <w:rsid w:val="000235DA"/>
    <w:rsid w:val="00052C08"/>
    <w:rsid w:val="00076CF5"/>
    <w:rsid w:val="00096A3C"/>
    <w:rsid w:val="000A119C"/>
    <w:rsid w:val="000B3725"/>
    <w:rsid w:val="000D0B4B"/>
    <w:rsid w:val="00100B24"/>
    <w:rsid w:val="00141A84"/>
    <w:rsid w:val="00170C4E"/>
    <w:rsid w:val="00172A27"/>
    <w:rsid w:val="0017533B"/>
    <w:rsid w:val="00184822"/>
    <w:rsid w:val="0019001E"/>
    <w:rsid w:val="001B6600"/>
    <w:rsid w:val="001C412E"/>
    <w:rsid w:val="001C45B0"/>
    <w:rsid w:val="001D1461"/>
    <w:rsid w:val="002025B8"/>
    <w:rsid w:val="00213E0F"/>
    <w:rsid w:val="00244BE4"/>
    <w:rsid w:val="002536D9"/>
    <w:rsid w:val="00263B46"/>
    <w:rsid w:val="00275685"/>
    <w:rsid w:val="002811A4"/>
    <w:rsid w:val="00295C2E"/>
    <w:rsid w:val="00295D1D"/>
    <w:rsid w:val="002A4D78"/>
    <w:rsid w:val="002D15F0"/>
    <w:rsid w:val="002D2566"/>
    <w:rsid w:val="002E7A18"/>
    <w:rsid w:val="003035AF"/>
    <w:rsid w:val="00337527"/>
    <w:rsid w:val="00340D9F"/>
    <w:rsid w:val="00350C09"/>
    <w:rsid w:val="0036560E"/>
    <w:rsid w:val="00370A37"/>
    <w:rsid w:val="00385D9F"/>
    <w:rsid w:val="003A7B2A"/>
    <w:rsid w:val="00406437"/>
    <w:rsid w:val="00411F53"/>
    <w:rsid w:val="00414BC2"/>
    <w:rsid w:val="00483FDD"/>
    <w:rsid w:val="00494DD3"/>
    <w:rsid w:val="004956CF"/>
    <w:rsid w:val="00496565"/>
    <w:rsid w:val="004A1C62"/>
    <w:rsid w:val="004B59C2"/>
    <w:rsid w:val="004D39DA"/>
    <w:rsid w:val="004D561F"/>
    <w:rsid w:val="004F23FD"/>
    <w:rsid w:val="004F396D"/>
    <w:rsid w:val="00527CCF"/>
    <w:rsid w:val="00527FD2"/>
    <w:rsid w:val="00531FA8"/>
    <w:rsid w:val="0053248A"/>
    <w:rsid w:val="00532A6C"/>
    <w:rsid w:val="00541E48"/>
    <w:rsid w:val="005634EB"/>
    <w:rsid w:val="005705C6"/>
    <w:rsid w:val="00582587"/>
    <w:rsid w:val="00595E24"/>
    <w:rsid w:val="005A4500"/>
    <w:rsid w:val="005D21D3"/>
    <w:rsid w:val="00605C96"/>
    <w:rsid w:val="00621F5F"/>
    <w:rsid w:val="006363E1"/>
    <w:rsid w:val="0064601B"/>
    <w:rsid w:val="0065071C"/>
    <w:rsid w:val="00665C32"/>
    <w:rsid w:val="006746E4"/>
    <w:rsid w:val="00677DD5"/>
    <w:rsid w:val="00696EEA"/>
    <w:rsid w:val="006C1C51"/>
    <w:rsid w:val="00702A99"/>
    <w:rsid w:val="00744A4D"/>
    <w:rsid w:val="00762836"/>
    <w:rsid w:val="00772DAD"/>
    <w:rsid w:val="00784801"/>
    <w:rsid w:val="00793B26"/>
    <w:rsid w:val="007C0E55"/>
    <w:rsid w:val="007E78DF"/>
    <w:rsid w:val="007F4F7F"/>
    <w:rsid w:val="008129A2"/>
    <w:rsid w:val="008242E6"/>
    <w:rsid w:val="00833CD7"/>
    <w:rsid w:val="00834B67"/>
    <w:rsid w:val="008A3BC6"/>
    <w:rsid w:val="008C5612"/>
    <w:rsid w:val="008E69AF"/>
    <w:rsid w:val="00910FE2"/>
    <w:rsid w:val="00932E32"/>
    <w:rsid w:val="0093514D"/>
    <w:rsid w:val="009655D5"/>
    <w:rsid w:val="009717D3"/>
    <w:rsid w:val="009742A3"/>
    <w:rsid w:val="00985A3A"/>
    <w:rsid w:val="00A060BE"/>
    <w:rsid w:val="00A063AA"/>
    <w:rsid w:val="00A173C8"/>
    <w:rsid w:val="00A77AA0"/>
    <w:rsid w:val="00A85077"/>
    <w:rsid w:val="00A91591"/>
    <w:rsid w:val="00AB4D41"/>
    <w:rsid w:val="00AC11C5"/>
    <w:rsid w:val="00AC2D7A"/>
    <w:rsid w:val="00AC5857"/>
    <w:rsid w:val="00AC6424"/>
    <w:rsid w:val="00AC6FD3"/>
    <w:rsid w:val="00AD387E"/>
    <w:rsid w:val="00AF0482"/>
    <w:rsid w:val="00B11D2A"/>
    <w:rsid w:val="00B15E79"/>
    <w:rsid w:val="00B208F6"/>
    <w:rsid w:val="00B313A7"/>
    <w:rsid w:val="00B42377"/>
    <w:rsid w:val="00B51701"/>
    <w:rsid w:val="00B61F68"/>
    <w:rsid w:val="00B75ED6"/>
    <w:rsid w:val="00B7640B"/>
    <w:rsid w:val="00B81B09"/>
    <w:rsid w:val="00B8666F"/>
    <w:rsid w:val="00B94D84"/>
    <w:rsid w:val="00BA52B7"/>
    <w:rsid w:val="00BC47C9"/>
    <w:rsid w:val="00BE320A"/>
    <w:rsid w:val="00C0391E"/>
    <w:rsid w:val="00C45959"/>
    <w:rsid w:val="00C56E47"/>
    <w:rsid w:val="00CA4888"/>
    <w:rsid w:val="00CE7CC4"/>
    <w:rsid w:val="00D03C4B"/>
    <w:rsid w:val="00D32AD2"/>
    <w:rsid w:val="00D506A6"/>
    <w:rsid w:val="00D51274"/>
    <w:rsid w:val="00D74873"/>
    <w:rsid w:val="00D75353"/>
    <w:rsid w:val="00D87338"/>
    <w:rsid w:val="00DC2191"/>
    <w:rsid w:val="00DC418A"/>
    <w:rsid w:val="00DD2283"/>
    <w:rsid w:val="00DD3FC1"/>
    <w:rsid w:val="00DD520B"/>
    <w:rsid w:val="00DD576C"/>
    <w:rsid w:val="00DE66E7"/>
    <w:rsid w:val="00DE7757"/>
    <w:rsid w:val="00DF1B4F"/>
    <w:rsid w:val="00E01600"/>
    <w:rsid w:val="00E12B46"/>
    <w:rsid w:val="00E27460"/>
    <w:rsid w:val="00E807B8"/>
    <w:rsid w:val="00EE4651"/>
    <w:rsid w:val="00F1488D"/>
    <w:rsid w:val="00F16F75"/>
    <w:rsid w:val="00F177CC"/>
    <w:rsid w:val="00F26CE5"/>
    <w:rsid w:val="00F3706B"/>
    <w:rsid w:val="00F54B9D"/>
    <w:rsid w:val="00F825D8"/>
    <w:rsid w:val="00F87D3A"/>
    <w:rsid w:val="00F95E92"/>
    <w:rsid w:val="00F97C9D"/>
    <w:rsid w:val="00FB5363"/>
    <w:rsid w:val="00FC2F50"/>
    <w:rsid w:val="00FC6607"/>
    <w:rsid w:val="00FF6396"/>
    <w:rsid w:val="1490320A"/>
    <w:rsid w:val="27B776E7"/>
    <w:rsid w:val="307373A7"/>
    <w:rsid w:val="31362E4A"/>
    <w:rsid w:val="3C730AE4"/>
    <w:rsid w:val="492C6C43"/>
    <w:rsid w:val="5A420BA5"/>
    <w:rsid w:val="5F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 w:unhideWhenUsed="0"/>
    <w:lsdException w:name="footer" w:locked="0" w:uiPriority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 Indent" w:locked="0" w:semiHidden="0" w:unhideWhenUsed="0"/>
    <w:lsdException w:name="Subtitle" w:semiHidden="0" w:uiPriority="11" w:unhideWhenUsed="0" w:qFormat="1"/>
    <w:lsdException w:name="Body Text Indent 3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nhideWhenUsed="0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6E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locked/>
    <w:rsid w:val="00696EEA"/>
    <w:rPr>
      <w:rFonts w:ascii="宋体"/>
      <w:sz w:val="18"/>
      <w:szCs w:val="18"/>
    </w:rPr>
  </w:style>
  <w:style w:type="paragraph" w:styleId="a4">
    <w:name w:val="Body Text Indent"/>
    <w:basedOn w:val="a"/>
    <w:link w:val="Char0"/>
    <w:uiPriority w:val="99"/>
    <w:rsid w:val="00696EEA"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a5">
    <w:name w:val="Plain Text"/>
    <w:basedOn w:val="a"/>
    <w:link w:val="Char1"/>
    <w:uiPriority w:val="99"/>
    <w:rsid w:val="00696EEA"/>
    <w:rPr>
      <w:rFonts w:ascii="宋体" w:hAnsi="Courier New"/>
      <w:szCs w:val="20"/>
    </w:rPr>
  </w:style>
  <w:style w:type="paragraph" w:styleId="a6">
    <w:name w:val="footer"/>
    <w:basedOn w:val="a"/>
    <w:link w:val="Char2"/>
    <w:rsid w:val="0069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69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696EEA"/>
    <w:pPr>
      <w:spacing w:line="500" w:lineRule="exact"/>
      <w:ind w:firstLineChars="200" w:firstLine="480"/>
    </w:pPr>
    <w:rPr>
      <w:rFonts w:ascii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96EEA"/>
    <w:rPr>
      <w:rFonts w:cs="Times New Roman"/>
    </w:rPr>
  </w:style>
  <w:style w:type="character" w:customStyle="1" w:styleId="Char0">
    <w:name w:val="正文文本缩进 Char"/>
    <w:basedOn w:val="a0"/>
    <w:link w:val="a4"/>
    <w:uiPriority w:val="99"/>
    <w:semiHidden/>
    <w:locked/>
    <w:rsid w:val="00696EEA"/>
    <w:rPr>
      <w:rFonts w:cs="Times New Roman"/>
    </w:rPr>
  </w:style>
  <w:style w:type="character" w:customStyle="1" w:styleId="Char1">
    <w:name w:val="纯文本 Char"/>
    <w:basedOn w:val="a0"/>
    <w:link w:val="a5"/>
    <w:uiPriority w:val="99"/>
    <w:semiHidden/>
    <w:qFormat/>
    <w:locked/>
    <w:rsid w:val="00696EEA"/>
    <w:rPr>
      <w:rFonts w:ascii="宋体" w:hAnsi="Courier New" w:cs="Courier New"/>
      <w:sz w:val="21"/>
      <w:szCs w:val="21"/>
    </w:rPr>
  </w:style>
  <w:style w:type="character" w:customStyle="1" w:styleId="Char2">
    <w:name w:val="页脚 Char"/>
    <w:basedOn w:val="a0"/>
    <w:link w:val="a6"/>
    <w:locked/>
    <w:rsid w:val="00696EEA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locked/>
    <w:rsid w:val="00696EEA"/>
    <w:rPr>
      <w:rFonts w:cs="Times New Roman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696EEA"/>
    <w:rPr>
      <w:rFonts w:cs="Times New Roman"/>
      <w:sz w:val="16"/>
      <w:szCs w:val="16"/>
    </w:rPr>
  </w:style>
  <w:style w:type="paragraph" w:customStyle="1" w:styleId="ListParagraph1">
    <w:name w:val="List Paragraph1"/>
    <w:basedOn w:val="a"/>
    <w:uiPriority w:val="99"/>
    <w:rsid w:val="00696EEA"/>
    <w:pPr>
      <w:ind w:firstLineChars="200" w:firstLine="420"/>
    </w:pPr>
  </w:style>
  <w:style w:type="paragraph" w:customStyle="1" w:styleId="CharCharChar">
    <w:name w:val="Char Char Char"/>
    <w:basedOn w:val="a"/>
    <w:uiPriority w:val="99"/>
    <w:rsid w:val="00696EEA"/>
    <w:rPr>
      <w:rFonts w:ascii="Tahoma" w:hAnsi="Tahoma"/>
      <w:sz w:val="24"/>
      <w:szCs w:val="20"/>
    </w:rPr>
  </w:style>
  <w:style w:type="character" w:customStyle="1" w:styleId="CharChar">
    <w:name w:val="Char Char"/>
    <w:basedOn w:val="a0"/>
    <w:uiPriority w:val="99"/>
    <w:rsid w:val="00696EEA"/>
    <w:rPr>
      <w:rFonts w:cs="Times New Roman"/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96EEA"/>
    <w:rPr>
      <w:rFonts w:asci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14CD2-416A-4DEA-9B00-7BC066C6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苍南县委党校（温州市委党校苍南分校）新建工程设计</dc:title>
  <dc:creator>67t78</dc:creator>
  <cp:lastModifiedBy>cnhx</cp:lastModifiedBy>
  <cp:revision>86</cp:revision>
  <cp:lastPrinted>2017-03-17T07:51:00Z</cp:lastPrinted>
  <dcterms:created xsi:type="dcterms:W3CDTF">2014-07-30T01:14:00Z</dcterms:created>
  <dcterms:modified xsi:type="dcterms:W3CDTF">2019-09-26T09:49:00Z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